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696" w:rsidRDefault="005A2696" w:rsidP="00E77AE8">
      <w:pPr>
        <w:spacing w:line="600" w:lineRule="exact"/>
        <w:jc w:val="left"/>
        <w:outlineLvl w:val="0"/>
        <w:rPr>
          <w:rFonts w:ascii="方正小标宋简体" w:eastAsia="方正小标宋简体" w:hAnsi="宋体"/>
          <w:szCs w:val="21"/>
        </w:rPr>
      </w:pPr>
      <w:bookmarkStart w:id="0" w:name="_Toc15306267"/>
    </w:p>
    <w:p w:rsidR="00A431B2" w:rsidRDefault="00A431B2" w:rsidP="00A431B2">
      <w:pPr>
        <w:spacing w:line="600" w:lineRule="exact"/>
        <w:jc w:val="center"/>
        <w:outlineLvl w:val="0"/>
        <w:rPr>
          <w:rFonts w:ascii="方正小标宋简体" w:eastAsia="方正小标宋简体" w:hAnsi="宋体"/>
          <w:sz w:val="72"/>
          <w:szCs w:val="72"/>
        </w:rPr>
      </w:pPr>
      <w:bookmarkStart w:id="1" w:name="_Toc15377193"/>
      <w:bookmarkStart w:id="2" w:name="_Toc15396475"/>
      <w:bookmarkStart w:id="3" w:name="_Toc15378441"/>
      <w:bookmarkStart w:id="4" w:name="_Toc15396597"/>
      <w:bookmarkStart w:id="5" w:name="_Toc15377425"/>
    </w:p>
    <w:p w:rsidR="00A431B2" w:rsidRDefault="00A431B2" w:rsidP="00A431B2">
      <w:pPr>
        <w:spacing w:line="600" w:lineRule="exact"/>
        <w:jc w:val="center"/>
        <w:outlineLvl w:val="0"/>
        <w:rPr>
          <w:rFonts w:ascii="方正小标宋简体" w:eastAsia="方正小标宋简体" w:hAnsi="宋体"/>
          <w:sz w:val="72"/>
          <w:szCs w:val="72"/>
        </w:rPr>
      </w:pPr>
    </w:p>
    <w:p w:rsidR="00A431B2" w:rsidRDefault="00A431B2" w:rsidP="00A431B2">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6" w:name="_Toc15396598"/>
      <w:bookmarkStart w:id="7" w:name="_Toc15396476"/>
      <w:bookmarkStart w:id="8" w:name="_Toc15378442"/>
      <w:bookmarkStart w:id="9" w:name="_Toc15377426"/>
      <w:bookmarkStart w:id="10" w:name="_Toc15377194"/>
      <w:bookmarkStart w:id="11" w:name="_Toc15306268"/>
      <w:bookmarkEnd w:id="0"/>
      <w:bookmarkEnd w:id="1"/>
      <w:bookmarkEnd w:id="2"/>
      <w:bookmarkEnd w:id="3"/>
      <w:bookmarkEnd w:id="4"/>
      <w:bookmarkEnd w:id="5"/>
      <w:r>
        <w:rPr>
          <w:rFonts w:ascii="方正小标宋简体" w:eastAsia="方正小标宋简体" w:hAnsi="方正小标宋简体" w:cs="方正小标宋简体" w:hint="eastAsia"/>
          <w:sz w:val="72"/>
          <w:szCs w:val="72"/>
        </w:rPr>
        <w:t>泸县实验学校</w:t>
      </w:r>
    </w:p>
    <w:p w:rsidR="00806043" w:rsidRDefault="00A431B2" w:rsidP="00E77AE8">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2022年度</w:t>
      </w:r>
      <w:r w:rsidR="00203DDD">
        <w:rPr>
          <w:rFonts w:ascii="方正小标宋简体" w:eastAsia="方正小标宋简体" w:hAnsi="方正小标宋简体" w:cs="方正小标宋简体" w:hint="eastAsia"/>
          <w:sz w:val="72"/>
          <w:szCs w:val="72"/>
        </w:rPr>
        <w:t>部门</w:t>
      </w:r>
      <w:r w:rsidR="005A2696">
        <w:rPr>
          <w:rFonts w:ascii="方正小标宋简体" w:eastAsia="方正小标宋简体" w:hAnsi="方正小标宋简体" w:cs="方正小标宋简体" w:hint="eastAsia"/>
          <w:sz w:val="72"/>
          <w:szCs w:val="72"/>
        </w:rPr>
        <w:t>决算</w:t>
      </w:r>
      <w:bookmarkEnd w:id="6"/>
      <w:bookmarkEnd w:id="7"/>
      <w:bookmarkEnd w:id="8"/>
      <w:bookmarkEnd w:id="9"/>
      <w:bookmarkEnd w:id="10"/>
      <w:bookmarkEnd w:id="11"/>
    </w:p>
    <w:p w:rsidR="005A2696" w:rsidRDefault="005A2696" w:rsidP="00E77AE8">
      <w:pPr>
        <w:widowControl/>
        <w:jc w:val="center"/>
        <w:rPr>
          <w:rFonts w:ascii="方正小标宋简体" w:eastAsia="方正小标宋简体" w:hAnsi="宋体"/>
          <w:sz w:val="52"/>
          <w:szCs w:val="52"/>
        </w:rPr>
      </w:pPr>
    </w:p>
    <w:p w:rsidR="00806043" w:rsidRDefault="0005540B" w:rsidP="00E77AE8">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806043" w:rsidRDefault="00806043" w:rsidP="00E77AE8">
      <w:pPr>
        <w:widowControl/>
        <w:jc w:val="center"/>
        <w:rPr>
          <w:rFonts w:ascii="黑体" w:eastAsia="黑体" w:hAnsi="黑体" w:cstheme="minorBidi"/>
          <w:sz w:val="28"/>
          <w:szCs w:val="28"/>
        </w:rPr>
      </w:pPr>
    </w:p>
    <w:p w:rsidR="00806043" w:rsidRDefault="0005540B" w:rsidP="00E77AE8">
      <w:pPr>
        <w:pStyle w:val="10"/>
      </w:pPr>
      <w:r>
        <w:rPr>
          <w:rFonts w:hint="eastAsia"/>
        </w:rPr>
        <w:t>公开时间：2023年</w:t>
      </w:r>
      <w:r w:rsidR="006F3D5A">
        <w:rPr>
          <w:rFonts w:hint="eastAsia"/>
        </w:rPr>
        <w:t>10</w:t>
      </w:r>
      <w:r>
        <w:rPr>
          <w:rFonts w:hint="eastAsia"/>
        </w:rPr>
        <w:t>月</w:t>
      </w:r>
      <w:r w:rsidR="006F3D5A">
        <w:rPr>
          <w:rFonts w:hint="eastAsia"/>
        </w:rPr>
        <w:t>1</w:t>
      </w:r>
      <w:r w:rsidR="00E40CC4">
        <w:rPr>
          <w:rFonts w:hint="eastAsia"/>
        </w:rPr>
        <w:t>2</w:t>
      </w:r>
      <w:r>
        <w:rPr>
          <w:rFonts w:hint="eastAsia"/>
        </w:rPr>
        <w:t>日</w:t>
      </w:r>
    </w:p>
    <w:p w:rsidR="00806043" w:rsidRDefault="00806043" w:rsidP="00E77AE8"/>
    <w:p w:rsidR="00806043" w:rsidRDefault="0005540B" w:rsidP="00E77AE8">
      <w:pPr>
        <w:pStyle w:val="10"/>
        <w:adjustRightInd w:val="0"/>
        <w:snapToGrid w:val="0"/>
        <w:spacing w:before="0" w:line="440" w:lineRule="exact"/>
        <w:jc w:val="left"/>
        <w:rPr>
          <w:rFonts w:cstheme="minorBidi"/>
          <w:sz w:val="24"/>
          <w:szCs w:val="24"/>
        </w:rPr>
      </w:pPr>
      <w:r>
        <w:rPr>
          <w:rFonts w:hint="eastAsia"/>
          <w:sz w:val="24"/>
        </w:rPr>
        <w:t>第一部分</w:t>
      </w:r>
      <w:r w:rsidR="00203DDD">
        <w:rPr>
          <w:rFonts w:hint="eastAsia"/>
          <w:sz w:val="24"/>
        </w:rPr>
        <w:t>部门</w:t>
      </w:r>
      <w:r>
        <w:rPr>
          <w:rFonts w:hint="eastAsia"/>
          <w:sz w:val="24"/>
        </w:rPr>
        <w:t>概况</w:t>
      </w:r>
    </w:p>
    <w:p w:rsidR="00806043" w:rsidRDefault="0005540B" w:rsidP="00E77AE8">
      <w:pPr>
        <w:pStyle w:val="20"/>
        <w:adjustRightInd w:val="0"/>
        <w:snapToGrid w:val="0"/>
        <w:spacing w:line="440" w:lineRule="exact"/>
        <w:jc w:val="left"/>
        <w:rPr>
          <w:sz w:val="24"/>
        </w:rPr>
      </w:pPr>
      <w:r>
        <w:rPr>
          <w:rFonts w:hint="eastAsia"/>
          <w:sz w:val="24"/>
        </w:rPr>
        <w:t>一、主要职责</w:t>
      </w:r>
    </w:p>
    <w:p w:rsidR="00806043" w:rsidRDefault="0005540B" w:rsidP="00E77AE8">
      <w:pPr>
        <w:pStyle w:val="20"/>
        <w:adjustRightInd w:val="0"/>
        <w:snapToGrid w:val="0"/>
        <w:spacing w:line="440" w:lineRule="exact"/>
        <w:jc w:val="left"/>
      </w:pPr>
      <w:r>
        <w:rPr>
          <w:rFonts w:hint="eastAsia"/>
          <w:sz w:val="24"/>
        </w:rPr>
        <w:t>二、机构设置</w:t>
      </w:r>
    </w:p>
    <w:p w:rsidR="00806043" w:rsidRDefault="0005540B" w:rsidP="00E77AE8">
      <w:pPr>
        <w:pStyle w:val="10"/>
        <w:adjustRightInd w:val="0"/>
        <w:snapToGrid w:val="0"/>
        <w:spacing w:before="0" w:line="440" w:lineRule="exact"/>
        <w:jc w:val="left"/>
        <w:rPr>
          <w:sz w:val="24"/>
          <w:szCs w:val="24"/>
        </w:rPr>
      </w:pPr>
      <w:r>
        <w:rPr>
          <w:rFonts w:hint="eastAsia"/>
          <w:sz w:val="24"/>
        </w:rPr>
        <w:t>第二部分 2022年度</w:t>
      </w:r>
      <w:r w:rsidR="00203DDD">
        <w:rPr>
          <w:rFonts w:hint="eastAsia"/>
          <w:sz w:val="24"/>
        </w:rPr>
        <w:t>部门</w:t>
      </w:r>
      <w:r>
        <w:rPr>
          <w:rFonts w:hint="eastAsia"/>
          <w:sz w:val="24"/>
        </w:rPr>
        <w:t>决算情况说明</w:t>
      </w:r>
    </w:p>
    <w:p w:rsidR="00806043" w:rsidRDefault="0005540B" w:rsidP="00E77AE8">
      <w:pPr>
        <w:pStyle w:val="20"/>
        <w:adjustRightInd w:val="0"/>
        <w:snapToGrid w:val="0"/>
        <w:spacing w:line="440" w:lineRule="exact"/>
        <w:jc w:val="left"/>
        <w:rPr>
          <w:rFonts w:ascii="仿宋" w:eastAsia="仿宋" w:hAnsi="仿宋" w:cstheme="minorBidi"/>
          <w:sz w:val="24"/>
        </w:rPr>
      </w:pPr>
      <w:r>
        <w:rPr>
          <w:rFonts w:hint="eastAsia"/>
          <w:sz w:val="24"/>
        </w:rPr>
        <w:t>一、收入支出决算总体情况说明</w:t>
      </w:r>
    </w:p>
    <w:p w:rsidR="00806043" w:rsidRDefault="0005540B" w:rsidP="00E77AE8">
      <w:pPr>
        <w:pStyle w:val="20"/>
        <w:adjustRightInd w:val="0"/>
        <w:snapToGrid w:val="0"/>
        <w:spacing w:line="440" w:lineRule="exact"/>
        <w:jc w:val="left"/>
        <w:rPr>
          <w:rFonts w:ascii="仿宋" w:eastAsia="仿宋" w:hAnsi="仿宋" w:cstheme="minorBidi"/>
          <w:sz w:val="24"/>
        </w:rPr>
      </w:pPr>
      <w:r>
        <w:rPr>
          <w:rFonts w:hint="eastAsia"/>
          <w:sz w:val="24"/>
        </w:rPr>
        <w:t>二、收入决算情况说明</w:t>
      </w:r>
    </w:p>
    <w:p w:rsidR="00806043" w:rsidRDefault="0005540B" w:rsidP="00E77AE8">
      <w:pPr>
        <w:pStyle w:val="20"/>
        <w:adjustRightInd w:val="0"/>
        <w:snapToGrid w:val="0"/>
        <w:spacing w:line="440" w:lineRule="exact"/>
        <w:jc w:val="left"/>
        <w:rPr>
          <w:rFonts w:ascii="仿宋" w:eastAsia="仿宋" w:hAnsi="仿宋" w:cstheme="minorBidi"/>
          <w:sz w:val="24"/>
        </w:rPr>
      </w:pPr>
      <w:r>
        <w:rPr>
          <w:rFonts w:hint="eastAsia"/>
          <w:sz w:val="24"/>
        </w:rPr>
        <w:t>三、支出决算情况说明</w:t>
      </w:r>
    </w:p>
    <w:p w:rsidR="00806043" w:rsidRDefault="0005540B" w:rsidP="00E77AE8">
      <w:pPr>
        <w:pStyle w:val="20"/>
        <w:adjustRightInd w:val="0"/>
        <w:snapToGrid w:val="0"/>
        <w:spacing w:line="440" w:lineRule="exact"/>
        <w:jc w:val="left"/>
        <w:rPr>
          <w:rFonts w:ascii="仿宋" w:eastAsia="仿宋" w:hAnsi="仿宋" w:cstheme="minorBidi"/>
          <w:sz w:val="24"/>
        </w:rPr>
      </w:pPr>
      <w:r>
        <w:rPr>
          <w:rFonts w:hint="eastAsia"/>
          <w:sz w:val="24"/>
        </w:rPr>
        <w:t>四、财政拨款收入支出决算总体情况说明</w:t>
      </w:r>
    </w:p>
    <w:p w:rsidR="00806043" w:rsidRDefault="0005540B" w:rsidP="00E77AE8">
      <w:pPr>
        <w:pStyle w:val="20"/>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p>
    <w:p w:rsidR="00806043" w:rsidRDefault="0005540B" w:rsidP="00E77AE8">
      <w:pPr>
        <w:pStyle w:val="20"/>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p>
    <w:p w:rsidR="00806043" w:rsidRDefault="0005540B" w:rsidP="00E77AE8">
      <w:pPr>
        <w:pStyle w:val="20"/>
        <w:adjustRightInd w:val="0"/>
        <w:snapToGrid w:val="0"/>
        <w:spacing w:line="440" w:lineRule="exact"/>
        <w:jc w:val="left"/>
        <w:rPr>
          <w:rFonts w:ascii="仿宋" w:eastAsia="仿宋" w:hAnsi="仿宋" w:cstheme="minorBidi"/>
          <w:sz w:val="24"/>
        </w:rPr>
      </w:pPr>
      <w:r>
        <w:rPr>
          <w:rFonts w:hint="eastAsia"/>
          <w:sz w:val="24"/>
        </w:rPr>
        <w:t>七、财政拨款“三公”经费支出决算情况说明</w:t>
      </w:r>
    </w:p>
    <w:p w:rsidR="00806043" w:rsidRDefault="0005540B" w:rsidP="00E77AE8">
      <w:pPr>
        <w:pStyle w:val="20"/>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p>
    <w:p w:rsidR="00806043" w:rsidRDefault="0005540B" w:rsidP="00E77AE8">
      <w:pPr>
        <w:pStyle w:val="20"/>
        <w:adjustRightInd w:val="0"/>
        <w:snapToGrid w:val="0"/>
        <w:spacing w:line="440" w:lineRule="exact"/>
        <w:jc w:val="left"/>
        <w:rPr>
          <w:sz w:val="24"/>
        </w:rPr>
      </w:pPr>
      <w:r>
        <w:rPr>
          <w:rFonts w:hint="eastAsia"/>
          <w:sz w:val="24"/>
        </w:rPr>
        <w:t>九、国有资本经营预算支出决算情况说明</w:t>
      </w:r>
    </w:p>
    <w:p w:rsidR="00806043" w:rsidRDefault="0005540B" w:rsidP="00E77AE8">
      <w:pPr>
        <w:pStyle w:val="20"/>
        <w:adjustRightInd w:val="0"/>
        <w:snapToGrid w:val="0"/>
        <w:spacing w:line="440" w:lineRule="exact"/>
        <w:jc w:val="left"/>
        <w:rPr>
          <w:sz w:val="24"/>
        </w:rPr>
      </w:pPr>
      <w:r>
        <w:rPr>
          <w:rFonts w:hint="eastAsia"/>
          <w:sz w:val="24"/>
        </w:rPr>
        <w:t>十、其他重要事项的情况说明</w:t>
      </w:r>
    </w:p>
    <w:p w:rsidR="00806043" w:rsidRDefault="0005540B" w:rsidP="00E77AE8">
      <w:pPr>
        <w:pStyle w:val="10"/>
        <w:adjustRightInd w:val="0"/>
        <w:snapToGrid w:val="0"/>
        <w:spacing w:before="0" w:line="440" w:lineRule="exact"/>
        <w:jc w:val="left"/>
        <w:rPr>
          <w:rFonts w:cstheme="minorBidi"/>
          <w:sz w:val="24"/>
          <w:szCs w:val="24"/>
        </w:rPr>
      </w:pPr>
      <w:r>
        <w:rPr>
          <w:rFonts w:hint="eastAsia"/>
          <w:sz w:val="24"/>
        </w:rPr>
        <w:t>第三部分名词解释</w:t>
      </w:r>
    </w:p>
    <w:p w:rsidR="00806043" w:rsidRDefault="0005540B" w:rsidP="00E77AE8">
      <w:pPr>
        <w:pStyle w:val="10"/>
        <w:adjustRightInd w:val="0"/>
        <w:snapToGrid w:val="0"/>
        <w:spacing w:before="0" w:line="440" w:lineRule="exact"/>
        <w:jc w:val="left"/>
        <w:rPr>
          <w:rFonts w:cstheme="minorBidi"/>
          <w:sz w:val="24"/>
          <w:szCs w:val="24"/>
        </w:rPr>
      </w:pPr>
      <w:r>
        <w:rPr>
          <w:rFonts w:hint="eastAsia"/>
          <w:sz w:val="24"/>
        </w:rPr>
        <w:t>第四部分附件</w:t>
      </w:r>
    </w:p>
    <w:p w:rsidR="00806043" w:rsidRDefault="0005540B" w:rsidP="00E77AE8">
      <w:pPr>
        <w:pStyle w:val="10"/>
        <w:adjustRightInd w:val="0"/>
        <w:snapToGrid w:val="0"/>
        <w:spacing w:before="0" w:line="440" w:lineRule="exact"/>
        <w:jc w:val="left"/>
        <w:rPr>
          <w:rFonts w:cstheme="minorBidi"/>
          <w:sz w:val="24"/>
          <w:szCs w:val="24"/>
        </w:rPr>
      </w:pPr>
      <w:r>
        <w:rPr>
          <w:rFonts w:hint="eastAsia"/>
          <w:sz w:val="24"/>
        </w:rPr>
        <w:t>第五部分附表</w:t>
      </w:r>
    </w:p>
    <w:p w:rsidR="00806043" w:rsidRDefault="0005540B" w:rsidP="00E77AE8">
      <w:pPr>
        <w:pStyle w:val="20"/>
        <w:adjustRightInd w:val="0"/>
        <w:snapToGrid w:val="0"/>
        <w:spacing w:line="440" w:lineRule="exact"/>
        <w:jc w:val="left"/>
        <w:rPr>
          <w:sz w:val="24"/>
        </w:rPr>
      </w:pPr>
      <w:r>
        <w:rPr>
          <w:rFonts w:hint="eastAsia"/>
          <w:sz w:val="24"/>
        </w:rPr>
        <w:t>一、收入支出决算总表</w:t>
      </w:r>
    </w:p>
    <w:p w:rsidR="00806043" w:rsidRDefault="0005540B" w:rsidP="00E77AE8">
      <w:pPr>
        <w:pStyle w:val="20"/>
        <w:adjustRightInd w:val="0"/>
        <w:snapToGrid w:val="0"/>
        <w:spacing w:line="440" w:lineRule="exact"/>
        <w:jc w:val="left"/>
        <w:rPr>
          <w:sz w:val="24"/>
        </w:rPr>
      </w:pPr>
      <w:r>
        <w:rPr>
          <w:rFonts w:hint="eastAsia"/>
          <w:sz w:val="24"/>
        </w:rPr>
        <w:t>二、收入决算表</w:t>
      </w:r>
    </w:p>
    <w:p w:rsidR="00806043" w:rsidRDefault="0005540B" w:rsidP="00E77AE8">
      <w:pPr>
        <w:pStyle w:val="20"/>
        <w:adjustRightInd w:val="0"/>
        <w:snapToGrid w:val="0"/>
        <w:spacing w:line="440" w:lineRule="exact"/>
        <w:jc w:val="left"/>
        <w:rPr>
          <w:sz w:val="24"/>
        </w:rPr>
      </w:pPr>
      <w:r>
        <w:rPr>
          <w:rFonts w:hint="eastAsia"/>
          <w:sz w:val="24"/>
        </w:rPr>
        <w:t>三、支出决算表</w:t>
      </w:r>
    </w:p>
    <w:p w:rsidR="00806043" w:rsidRDefault="0005540B" w:rsidP="00E77AE8">
      <w:pPr>
        <w:pStyle w:val="20"/>
        <w:adjustRightInd w:val="0"/>
        <w:snapToGrid w:val="0"/>
        <w:spacing w:line="440" w:lineRule="exact"/>
        <w:jc w:val="left"/>
        <w:rPr>
          <w:sz w:val="24"/>
        </w:rPr>
      </w:pPr>
      <w:r>
        <w:rPr>
          <w:rFonts w:hint="eastAsia"/>
          <w:sz w:val="24"/>
        </w:rPr>
        <w:t>四、财政拨款收入支出决算总表</w:t>
      </w:r>
    </w:p>
    <w:p w:rsidR="00806043" w:rsidRDefault="0005540B" w:rsidP="00E77AE8">
      <w:pPr>
        <w:pStyle w:val="20"/>
        <w:adjustRightInd w:val="0"/>
        <w:snapToGrid w:val="0"/>
        <w:spacing w:line="440" w:lineRule="exact"/>
        <w:jc w:val="left"/>
        <w:rPr>
          <w:sz w:val="24"/>
        </w:rPr>
      </w:pPr>
      <w:r>
        <w:rPr>
          <w:rFonts w:hint="eastAsia"/>
          <w:sz w:val="24"/>
        </w:rPr>
        <w:t>五、财政拨款支出决算明细表</w:t>
      </w:r>
    </w:p>
    <w:p w:rsidR="00806043" w:rsidRDefault="0005540B" w:rsidP="00E77AE8">
      <w:pPr>
        <w:pStyle w:val="20"/>
        <w:adjustRightInd w:val="0"/>
        <w:snapToGrid w:val="0"/>
        <w:spacing w:line="440" w:lineRule="exact"/>
        <w:jc w:val="left"/>
        <w:rPr>
          <w:sz w:val="24"/>
        </w:rPr>
      </w:pPr>
      <w:r>
        <w:rPr>
          <w:rFonts w:hint="eastAsia"/>
          <w:sz w:val="24"/>
        </w:rPr>
        <w:t>六、一般公共预算财政拨款支出决算表</w:t>
      </w:r>
    </w:p>
    <w:p w:rsidR="00806043" w:rsidRDefault="0005540B" w:rsidP="00E77AE8">
      <w:pPr>
        <w:pStyle w:val="20"/>
        <w:adjustRightInd w:val="0"/>
        <w:snapToGrid w:val="0"/>
        <w:spacing w:line="440" w:lineRule="exact"/>
        <w:jc w:val="left"/>
        <w:rPr>
          <w:sz w:val="24"/>
        </w:rPr>
      </w:pPr>
      <w:r>
        <w:rPr>
          <w:rFonts w:hint="eastAsia"/>
          <w:sz w:val="24"/>
        </w:rPr>
        <w:t>七、一般公共预算财政拨款支出决算明细表</w:t>
      </w:r>
    </w:p>
    <w:p w:rsidR="00806043" w:rsidRDefault="0005540B" w:rsidP="00E77AE8">
      <w:pPr>
        <w:pStyle w:val="20"/>
        <w:adjustRightInd w:val="0"/>
        <w:snapToGrid w:val="0"/>
        <w:spacing w:line="440" w:lineRule="exact"/>
        <w:jc w:val="left"/>
        <w:rPr>
          <w:sz w:val="24"/>
        </w:rPr>
      </w:pPr>
      <w:r>
        <w:rPr>
          <w:rFonts w:hint="eastAsia"/>
          <w:sz w:val="24"/>
        </w:rPr>
        <w:t>八、一般公共预算财政拨款基本支出决算明细表</w:t>
      </w:r>
    </w:p>
    <w:p w:rsidR="00806043" w:rsidRDefault="0005540B" w:rsidP="00E77AE8">
      <w:pPr>
        <w:pStyle w:val="20"/>
        <w:adjustRightInd w:val="0"/>
        <w:snapToGrid w:val="0"/>
        <w:spacing w:line="440" w:lineRule="exact"/>
        <w:jc w:val="left"/>
        <w:rPr>
          <w:sz w:val="24"/>
        </w:rPr>
      </w:pPr>
      <w:r>
        <w:rPr>
          <w:rFonts w:hint="eastAsia"/>
          <w:sz w:val="24"/>
        </w:rPr>
        <w:t>九、一般公共预算财政拨款项目支出决算表</w:t>
      </w:r>
    </w:p>
    <w:p w:rsidR="00806043" w:rsidRDefault="0005540B" w:rsidP="00E77AE8">
      <w:pPr>
        <w:pStyle w:val="20"/>
        <w:adjustRightInd w:val="0"/>
        <w:snapToGrid w:val="0"/>
        <w:spacing w:line="440" w:lineRule="exact"/>
        <w:jc w:val="left"/>
        <w:rPr>
          <w:sz w:val="24"/>
        </w:rPr>
      </w:pPr>
      <w:r>
        <w:rPr>
          <w:rFonts w:hint="eastAsia"/>
          <w:sz w:val="24"/>
        </w:rPr>
        <w:lastRenderedPageBreak/>
        <w:t>十、政府性基金预算财政拨款收入支出决算表</w:t>
      </w:r>
    </w:p>
    <w:p w:rsidR="00806043" w:rsidRDefault="0005540B" w:rsidP="00E77AE8">
      <w:pPr>
        <w:pStyle w:val="20"/>
        <w:adjustRightInd w:val="0"/>
        <w:snapToGrid w:val="0"/>
        <w:spacing w:line="440" w:lineRule="exact"/>
        <w:jc w:val="left"/>
        <w:rPr>
          <w:sz w:val="24"/>
        </w:rPr>
      </w:pPr>
      <w:r>
        <w:rPr>
          <w:rFonts w:hint="eastAsia"/>
          <w:sz w:val="24"/>
        </w:rPr>
        <w:t>十一、国有资本经营预算财政拨款收入支出决算表</w:t>
      </w:r>
    </w:p>
    <w:p w:rsidR="00806043" w:rsidRDefault="0005540B" w:rsidP="00E77AE8">
      <w:pPr>
        <w:pStyle w:val="20"/>
        <w:adjustRightInd w:val="0"/>
        <w:snapToGrid w:val="0"/>
        <w:spacing w:line="440" w:lineRule="exact"/>
        <w:jc w:val="left"/>
        <w:rPr>
          <w:sz w:val="24"/>
        </w:rPr>
      </w:pPr>
      <w:r>
        <w:rPr>
          <w:rFonts w:hint="eastAsia"/>
          <w:sz w:val="24"/>
        </w:rPr>
        <w:t>十二、国有资本经营预算财政拨款支出决算表</w:t>
      </w:r>
    </w:p>
    <w:p w:rsidR="00806043" w:rsidRDefault="0005540B" w:rsidP="00E77AE8">
      <w:pPr>
        <w:pStyle w:val="20"/>
        <w:adjustRightInd w:val="0"/>
        <w:snapToGrid w:val="0"/>
        <w:spacing w:line="440" w:lineRule="exact"/>
        <w:jc w:val="left"/>
        <w:rPr>
          <w:sz w:val="24"/>
        </w:rPr>
      </w:pPr>
      <w:r>
        <w:rPr>
          <w:rFonts w:hint="eastAsia"/>
          <w:sz w:val="24"/>
        </w:rPr>
        <w:t>十三、财政拨款“三公”经费支出决算表</w:t>
      </w:r>
    </w:p>
    <w:p w:rsidR="00806043" w:rsidRDefault="0005540B" w:rsidP="00E77AE8">
      <w:pPr>
        <w:widowControl/>
        <w:spacing w:line="440" w:lineRule="exact"/>
        <w:jc w:val="left"/>
        <w:rPr>
          <w:rFonts w:ascii="仿宋" w:eastAsia="仿宋" w:hAnsi="仿宋"/>
          <w:bCs/>
          <w:kern w:val="44"/>
          <w:sz w:val="24"/>
        </w:rPr>
      </w:pPr>
      <w:bookmarkStart w:id="12" w:name="_Toc15396599"/>
      <w:bookmarkStart w:id="13" w:name="_Toc15377196"/>
      <w:r>
        <w:rPr>
          <w:rFonts w:ascii="仿宋" w:eastAsia="仿宋" w:hAnsi="仿宋"/>
          <w:b/>
          <w:sz w:val="24"/>
        </w:rPr>
        <w:br w:type="page"/>
      </w:r>
    </w:p>
    <w:p w:rsidR="00806043" w:rsidRDefault="0005540B" w:rsidP="00E77AE8">
      <w:pPr>
        <w:pStyle w:val="1"/>
        <w:jc w:val="center"/>
        <w:rPr>
          <w:rStyle w:val="1Char"/>
          <w:rFonts w:ascii="黑体" w:eastAsia="黑体" w:hAnsi="黑体"/>
          <w:b/>
        </w:rPr>
      </w:pPr>
      <w:r>
        <w:rPr>
          <w:rFonts w:ascii="黑体" w:eastAsia="黑体" w:hAnsi="黑体" w:hint="eastAsia"/>
          <w:b w:val="0"/>
        </w:rPr>
        <w:lastRenderedPageBreak/>
        <w:t xml:space="preserve">第一部分 </w:t>
      </w:r>
      <w:r w:rsidR="00203DDD">
        <w:rPr>
          <w:rFonts w:ascii="黑体" w:eastAsia="黑体" w:hAnsi="黑体" w:hint="eastAsia"/>
          <w:b w:val="0"/>
        </w:rPr>
        <w:t>部门</w:t>
      </w:r>
      <w:r>
        <w:rPr>
          <w:rStyle w:val="1Char"/>
          <w:rFonts w:ascii="黑体" w:eastAsia="黑体" w:hAnsi="黑体" w:hint="eastAsia"/>
        </w:rPr>
        <w:t>概况</w:t>
      </w:r>
      <w:bookmarkEnd w:id="12"/>
      <w:bookmarkEnd w:id="13"/>
    </w:p>
    <w:p w:rsidR="00806043" w:rsidRDefault="0005540B" w:rsidP="00E77AE8">
      <w:pPr>
        <w:pStyle w:val="2"/>
        <w:numPr>
          <w:ilvl w:val="0"/>
          <w:numId w:val="1"/>
        </w:numPr>
        <w:rPr>
          <w:rStyle w:val="2Char"/>
          <w:rFonts w:ascii="黑体" w:eastAsia="黑体" w:hAnsi="黑体"/>
        </w:rPr>
      </w:pPr>
      <w:bookmarkStart w:id="14" w:name="_Toc15377197"/>
      <w:bookmarkStart w:id="15" w:name="_Toc15396600"/>
      <w:r>
        <w:rPr>
          <w:rStyle w:val="2Char"/>
          <w:rFonts w:ascii="黑体" w:eastAsia="黑体" w:hAnsi="黑体" w:hint="eastAsia"/>
        </w:rPr>
        <w:t>主要职责</w:t>
      </w:r>
    </w:p>
    <w:p w:rsidR="006F3D5A" w:rsidRDefault="006F3D5A" w:rsidP="00E77AE8">
      <w:pPr>
        <w:pStyle w:val="a9"/>
        <w:ind w:left="420" w:firstLineChars="0" w:firstLine="0"/>
        <w:rPr>
          <w:rFonts w:ascii="仿宋" w:eastAsia="仿宋" w:hAnsi="仿宋"/>
          <w:sz w:val="32"/>
          <w:szCs w:val="32"/>
        </w:rPr>
      </w:pPr>
      <w:r w:rsidRPr="006F3D5A">
        <w:rPr>
          <w:rFonts w:ascii="仿宋" w:eastAsia="仿宋" w:hAnsi="仿宋" w:hint="eastAsia"/>
          <w:sz w:val="32"/>
          <w:szCs w:val="32"/>
        </w:rPr>
        <w:t>1、正确贯彻执行党和国家的教育方针、政策、法规。</w:t>
      </w:r>
      <w:r w:rsidRPr="006F3D5A">
        <w:rPr>
          <w:rFonts w:ascii="仿宋" w:eastAsia="仿宋" w:hAnsi="仿宋" w:hint="eastAsia"/>
          <w:sz w:val="32"/>
          <w:szCs w:val="32"/>
        </w:rPr>
        <w:br/>
        <w:t>2、维护学校的教学秩序，为学生创造良好的学习环境；</w:t>
      </w:r>
      <w:r w:rsidRPr="006F3D5A">
        <w:rPr>
          <w:rFonts w:ascii="仿宋" w:eastAsia="仿宋" w:hAnsi="仿宋"/>
          <w:sz w:val="32"/>
          <w:szCs w:val="32"/>
        </w:rPr>
        <w:br/>
      </w:r>
      <w:r w:rsidRPr="006F3D5A">
        <w:rPr>
          <w:rFonts w:ascii="仿宋" w:eastAsia="仿宋" w:hAnsi="仿宋" w:hint="eastAsia"/>
          <w:sz w:val="32"/>
          <w:szCs w:val="32"/>
        </w:rPr>
        <w:t>3、积极稳妥地推进教育改革，按</w:t>
      </w:r>
      <w:hyperlink r:id="rId9" w:tgtFrame="https://zhidao.baidu.com/question/_blank" w:history="1">
        <w:r w:rsidRPr="006F3D5A">
          <w:rPr>
            <w:rFonts w:ascii="仿宋" w:eastAsia="仿宋" w:hAnsi="仿宋"/>
            <w:sz w:val="32"/>
            <w:szCs w:val="32"/>
          </w:rPr>
          <w:t>教育规律</w:t>
        </w:r>
      </w:hyperlink>
      <w:r w:rsidRPr="006F3D5A">
        <w:rPr>
          <w:rFonts w:ascii="仿宋" w:eastAsia="仿宋" w:hAnsi="仿宋" w:hint="eastAsia"/>
          <w:sz w:val="32"/>
          <w:szCs w:val="32"/>
        </w:rPr>
        <w:t>办事，不断提高</w:t>
      </w:r>
      <w:hyperlink r:id="rId10" w:tgtFrame="https://zhidao.baidu.com/question/_blank" w:history="1">
        <w:r w:rsidRPr="006F3D5A">
          <w:rPr>
            <w:rFonts w:ascii="仿宋" w:eastAsia="仿宋" w:hAnsi="仿宋"/>
            <w:sz w:val="32"/>
            <w:szCs w:val="32"/>
          </w:rPr>
          <w:t>教育质量</w:t>
        </w:r>
      </w:hyperlink>
      <w:r w:rsidRPr="006F3D5A">
        <w:rPr>
          <w:rFonts w:ascii="仿宋" w:eastAsia="仿宋" w:hAnsi="仿宋" w:hint="eastAsia"/>
          <w:sz w:val="32"/>
          <w:szCs w:val="32"/>
        </w:rPr>
        <w:t>；</w:t>
      </w:r>
    </w:p>
    <w:p w:rsidR="006F3D5A" w:rsidRDefault="006F3D5A" w:rsidP="00E77AE8">
      <w:pPr>
        <w:pStyle w:val="a9"/>
        <w:ind w:left="420" w:firstLineChars="0" w:firstLine="0"/>
        <w:rPr>
          <w:rFonts w:ascii="仿宋" w:eastAsia="仿宋" w:hAnsi="仿宋"/>
          <w:sz w:val="32"/>
          <w:szCs w:val="32"/>
        </w:rPr>
      </w:pPr>
      <w:r w:rsidRPr="006F3D5A">
        <w:rPr>
          <w:rFonts w:ascii="仿宋" w:eastAsia="仿宋" w:hAnsi="仿宋" w:hint="eastAsia"/>
          <w:sz w:val="32"/>
          <w:szCs w:val="32"/>
        </w:rPr>
        <w:t>4、根据学校规模，设置学校管理机构，建立健全各项规章制度和</w:t>
      </w:r>
      <w:hyperlink r:id="rId11" w:tgtFrame="https://zhidao.baidu.com/question/_blank" w:history="1">
        <w:r w:rsidRPr="006F3D5A">
          <w:rPr>
            <w:rFonts w:ascii="仿宋" w:eastAsia="仿宋" w:hAnsi="仿宋"/>
            <w:sz w:val="32"/>
            <w:szCs w:val="32"/>
          </w:rPr>
          <w:t>岗位责任制</w:t>
        </w:r>
      </w:hyperlink>
      <w:r w:rsidRPr="006F3D5A">
        <w:rPr>
          <w:rFonts w:ascii="仿宋" w:eastAsia="仿宋" w:hAnsi="仿宋" w:hint="eastAsia"/>
          <w:sz w:val="32"/>
          <w:szCs w:val="32"/>
        </w:rPr>
        <w:t>。</w:t>
      </w:r>
    </w:p>
    <w:p w:rsidR="006F3D5A" w:rsidRDefault="006F3D5A" w:rsidP="00E77AE8">
      <w:pPr>
        <w:pStyle w:val="a9"/>
        <w:ind w:left="420" w:firstLineChars="0" w:firstLine="0"/>
        <w:rPr>
          <w:rFonts w:ascii="仿宋" w:eastAsia="仿宋" w:hAnsi="仿宋"/>
          <w:sz w:val="32"/>
          <w:szCs w:val="32"/>
        </w:rPr>
      </w:pPr>
      <w:r w:rsidRPr="006F3D5A">
        <w:rPr>
          <w:rFonts w:ascii="仿宋" w:eastAsia="仿宋" w:hAnsi="仿宋" w:hint="eastAsia"/>
          <w:sz w:val="32"/>
          <w:szCs w:val="32"/>
        </w:rPr>
        <w:t>5、坚持教书育人，服务育人，环境育人方针，加强对学生的</w:t>
      </w:r>
      <w:hyperlink r:id="rId12" w:tgtFrame="https://zhidao.baidu.com/question/_blank" w:history="1">
        <w:r w:rsidRPr="006F3D5A">
          <w:rPr>
            <w:rFonts w:ascii="仿宋" w:eastAsia="仿宋" w:hAnsi="仿宋"/>
            <w:sz w:val="32"/>
            <w:szCs w:val="32"/>
          </w:rPr>
          <w:t>思想品德</w:t>
        </w:r>
      </w:hyperlink>
      <w:r w:rsidRPr="006F3D5A">
        <w:rPr>
          <w:rFonts w:ascii="仿宋" w:eastAsia="仿宋" w:hAnsi="仿宋" w:hint="eastAsia"/>
          <w:sz w:val="32"/>
          <w:szCs w:val="32"/>
        </w:rPr>
        <w:t xml:space="preserve">教育，使学生的德智体全面发展。 </w:t>
      </w:r>
    </w:p>
    <w:p w:rsidR="006F3D5A" w:rsidRDefault="006F3D5A" w:rsidP="00E77AE8">
      <w:pPr>
        <w:pStyle w:val="a9"/>
        <w:ind w:left="420" w:firstLineChars="0" w:firstLine="0"/>
        <w:rPr>
          <w:rFonts w:ascii="仿宋" w:eastAsia="仿宋" w:hAnsi="仿宋"/>
          <w:sz w:val="32"/>
          <w:szCs w:val="32"/>
        </w:rPr>
      </w:pPr>
      <w:r w:rsidRPr="006F3D5A">
        <w:rPr>
          <w:rFonts w:ascii="仿宋" w:eastAsia="仿宋" w:hAnsi="仿宋" w:hint="eastAsia"/>
          <w:sz w:val="32"/>
          <w:szCs w:val="32"/>
        </w:rPr>
        <w:t>6、抓好教师队伍建设，使每个教师都热心于教育事业；</w:t>
      </w:r>
    </w:p>
    <w:p w:rsidR="006F3D5A" w:rsidRPr="006F3D5A" w:rsidRDefault="006F3D5A" w:rsidP="00E77AE8">
      <w:pPr>
        <w:pStyle w:val="a9"/>
        <w:ind w:left="420" w:firstLineChars="0" w:firstLine="0"/>
        <w:rPr>
          <w:rFonts w:ascii="仿宋" w:eastAsia="仿宋" w:hAnsi="仿宋"/>
          <w:sz w:val="32"/>
          <w:szCs w:val="32"/>
        </w:rPr>
      </w:pPr>
      <w:r w:rsidRPr="006F3D5A">
        <w:rPr>
          <w:rFonts w:ascii="仿宋" w:eastAsia="仿宋" w:hAnsi="仿宋" w:hint="eastAsia"/>
          <w:sz w:val="32"/>
          <w:szCs w:val="32"/>
        </w:rPr>
        <w:t>7</w:t>
      </w:r>
      <w:r w:rsidR="00622DF1">
        <w:rPr>
          <w:rFonts w:ascii="仿宋" w:eastAsia="仿宋" w:hAnsi="仿宋" w:hint="eastAsia"/>
          <w:sz w:val="32"/>
          <w:szCs w:val="32"/>
        </w:rPr>
        <w:t>、做好安全防范，保证学生的人身</w:t>
      </w:r>
      <w:r w:rsidRPr="006F3D5A">
        <w:rPr>
          <w:rFonts w:ascii="仿宋" w:eastAsia="仿宋" w:hAnsi="仿宋" w:hint="eastAsia"/>
          <w:sz w:val="32"/>
          <w:szCs w:val="32"/>
        </w:rPr>
        <w:t>安全。</w:t>
      </w:r>
    </w:p>
    <w:p w:rsidR="006F3D5A" w:rsidRPr="006F3D5A" w:rsidRDefault="006F3D5A" w:rsidP="00E77AE8"/>
    <w:p w:rsidR="00806043" w:rsidRDefault="0005540B" w:rsidP="00E77AE8">
      <w:pPr>
        <w:pStyle w:val="2"/>
        <w:rPr>
          <w:rFonts w:ascii="黑体" w:eastAsia="黑体" w:hAnsi="黑体"/>
          <w:b w:val="0"/>
        </w:rPr>
      </w:pPr>
      <w:r>
        <w:rPr>
          <w:rFonts w:ascii="黑体" w:eastAsia="黑体" w:hAnsi="黑体" w:hint="eastAsia"/>
          <w:b w:val="0"/>
        </w:rPr>
        <w:t>二、机构设置</w:t>
      </w:r>
    </w:p>
    <w:p w:rsidR="006F3D5A" w:rsidRPr="005A2696" w:rsidRDefault="006F3D5A" w:rsidP="00E77AE8">
      <w:pPr>
        <w:pStyle w:val="aa"/>
        <w:widowControl/>
        <w:spacing w:before="93" w:beforeAutospacing="0" w:after="300" w:afterAutospacing="0" w:line="480" w:lineRule="atLeast"/>
        <w:ind w:firstLine="480"/>
        <w:rPr>
          <w:rFonts w:ascii="仿宋" w:eastAsia="仿宋" w:hAnsi="仿宋"/>
          <w:kern w:val="2"/>
          <w:sz w:val="32"/>
          <w:szCs w:val="32"/>
        </w:rPr>
      </w:pPr>
      <w:r w:rsidRPr="005A2696">
        <w:rPr>
          <w:rFonts w:ascii="仿宋" w:eastAsia="仿宋" w:hAnsi="仿宋" w:hint="eastAsia"/>
          <w:kern w:val="2"/>
          <w:sz w:val="32"/>
          <w:szCs w:val="32"/>
        </w:rPr>
        <w:t>泸县实验学校</w:t>
      </w:r>
      <w:r w:rsidR="005A2696" w:rsidRPr="005A2696">
        <w:rPr>
          <w:rFonts w:ascii="仿宋" w:eastAsia="仿宋" w:hAnsi="仿宋" w:hint="eastAsia"/>
          <w:kern w:val="2"/>
          <w:sz w:val="32"/>
          <w:szCs w:val="32"/>
        </w:rPr>
        <w:t>属于泸县教育和体育局下属一级预算单位，下设独立编制机构0个，其中行政机构0个，参照公务员办法管理的事业机构0个，其他事业机构0个。</w:t>
      </w:r>
    </w:p>
    <w:p w:rsidR="006F3D5A" w:rsidRPr="006F3D5A" w:rsidRDefault="006F3D5A" w:rsidP="00E77AE8"/>
    <w:bookmarkEnd w:id="14"/>
    <w:bookmarkEnd w:id="15"/>
    <w:p w:rsidR="00806043" w:rsidRDefault="0005540B" w:rsidP="00E77AE8">
      <w:pPr>
        <w:widowControl/>
        <w:jc w:val="left"/>
        <w:rPr>
          <w:rFonts w:ascii="仿宋" w:eastAsia="仿宋" w:hAnsi="仿宋"/>
          <w:kern w:val="0"/>
          <w:sz w:val="32"/>
          <w:szCs w:val="32"/>
        </w:rPr>
      </w:pPr>
      <w:r>
        <w:rPr>
          <w:rFonts w:ascii="仿宋" w:eastAsia="仿宋" w:hAnsi="仿宋"/>
          <w:sz w:val="32"/>
          <w:szCs w:val="32"/>
        </w:rPr>
        <w:br w:type="page"/>
      </w:r>
    </w:p>
    <w:p w:rsidR="00806043" w:rsidRDefault="0005540B" w:rsidP="00E77AE8">
      <w:pPr>
        <w:pStyle w:val="1"/>
        <w:jc w:val="center"/>
        <w:rPr>
          <w:rStyle w:val="1Char"/>
          <w:rFonts w:ascii="黑体" w:eastAsia="黑体" w:hAnsi="黑体"/>
          <w:bCs/>
        </w:rPr>
      </w:pPr>
      <w:bookmarkStart w:id="16" w:name="_Toc15377204"/>
      <w:bookmarkStart w:id="17" w:name="_Toc15396602"/>
      <w:r>
        <w:rPr>
          <w:rFonts w:ascii="黑体" w:eastAsia="黑体" w:hAnsi="黑体" w:hint="eastAsia"/>
          <w:b w:val="0"/>
        </w:rPr>
        <w:lastRenderedPageBreak/>
        <w:t>第二部分 2022年度</w:t>
      </w:r>
      <w:r w:rsidR="00203DDD">
        <w:rPr>
          <w:rStyle w:val="1Char"/>
          <w:rFonts w:ascii="黑体" w:eastAsia="黑体" w:hAnsi="黑体" w:hint="eastAsia"/>
          <w:bCs/>
        </w:rPr>
        <w:t>部门</w:t>
      </w:r>
      <w:r>
        <w:rPr>
          <w:rStyle w:val="1Char"/>
          <w:rFonts w:ascii="黑体" w:eastAsia="黑体" w:hAnsi="黑体" w:hint="eastAsia"/>
          <w:bCs/>
        </w:rPr>
        <w:t>决算情况说明</w:t>
      </w:r>
      <w:bookmarkEnd w:id="16"/>
      <w:bookmarkEnd w:id="17"/>
    </w:p>
    <w:p w:rsidR="00806043" w:rsidRDefault="00806043" w:rsidP="00E77AE8"/>
    <w:p w:rsidR="00806043" w:rsidRDefault="0005540B" w:rsidP="00E77AE8">
      <w:pPr>
        <w:pStyle w:val="a9"/>
        <w:numPr>
          <w:ilvl w:val="0"/>
          <w:numId w:val="2"/>
        </w:numPr>
        <w:spacing w:line="600" w:lineRule="exact"/>
        <w:ind w:firstLineChars="0"/>
        <w:outlineLvl w:val="1"/>
        <w:rPr>
          <w:rStyle w:val="2Char"/>
          <w:rFonts w:ascii="黑体" w:eastAsia="黑体" w:hAnsi="黑体"/>
          <w:b w:val="0"/>
        </w:rPr>
      </w:pPr>
      <w:bookmarkStart w:id="18" w:name="_Toc15377205"/>
      <w:bookmarkStart w:id="19" w:name="_Toc15396603"/>
      <w:r>
        <w:rPr>
          <w:rFonts w:ascii="黑体" w:eastAsia="黑体" w:hAnsi="黑体" w:hint="eastAsia"/>
          <w:sz w:val="32"/>
          <w:szCs w:val="32"/>
        </w:rPr>
        <w:t>收</w:t>
      </w:r>
      <w:r>
        <w:rPr>
          <w:rStyle w:val="2Char"/>
          <w:rFonts w:ascii="黑体" w:eastAsia="黑体" w:hAnsi="黑体" w:hint="eastAsia"/>
          <w:b w:val="0"/>
        </w:rPr>
        <w:t>入支出决算总体情况说明</w:t>
      </w:r>
      <w:bookmarkEnd w:id="18"/>
      <w:bookmarkEnd w:id="19"/>
    </w:p>
    <w:p w:rsidR="00806043" w:rsidRDefault="0005540B" w:rsidP="00E77AE8">
      <w:pPr>
        <w:spacing w:line="600" w:lineRule="exact"/>
        <w:ind w:firstLineChars="200" w:firstLine="640"/>
        <w:rPr>
          <w:rFonts w:ascii="仿宋" w:eastAsia="仿宋" w:hAnsi="仿宋"/>
          <w:sz w:val="32"/>
          <w:szCs w:val="32"/>
        </w:rPr>
      </w:pPr>
      <w:r>
        <w:rPr>
          <w:rFonts w:ascii="仿宋" w:eastAsia="仿宋" w:hAnsi="仿宋" w:hint="eastAsia"/>
          <w:sz w:val="32"/>
          <w:szCs w:val="32"/>
        </w:rPr>
        <w:t>2022年度收</w:t>
      </w:r>
      <w:r w:rsidR="006F3D5A">
        <w:rPr>
          <w:rFonts w:ascii="仿宋" w:eastAsia="仿宋" w:hAnsi="仿宋" w:hint="eastAsia"/>
          <w:sz w:val="32"/>
          <w:szCs w:val="32"/>
        </w:rPr>
        <w:t>入总计2956.6万元，</w:t>
      </w:r>
      <w:r>
        <w:rPr>
          <w:rFonts w:ascii="仿宋" w:eastAsia="仿宋" w:hAnsi="仿宋" w:hint="eastAsia"/>
          <w:sz w:val="32"/>
          <w:szCs w:val="32"/>
        </w:rPr>
        <w:t>支总计</w:t>
      </w:r>
      <w:r w:rsidR="006F3D5A">
        <w:rPr>
          <w:rFonts w:ascii="仿宋" w:eastAsia="仿宋" w:hAnsi="仿宋" w:hint="eastAsia"/>
          <w:sz w:val="32"/>
          <w:szCs w:val="32"/>
        </w:rPr>
        <w:t>2970.86</w:t>
      </w:r>
      <w:r>
        <w:rPr>
          <w:rFonts w:ascii="仿宋" w:eastAsia="仿宋" w:hAnsi="仿宋" w:hint="eastAsia"/>
          <w:sz w:val="32"/>
          <w:szCs w:val="32"/>
        </w:rPr>
        <w:t>万元。与2021年相比，收</w:t>
      </w:r>
      <w:r w:rsidR="006F3D5A">
        <w:rPr>
          <w:rFonts w:ascii="仿宋" w:eastAsia="仿宋" w:hAnsi="仿宋" w:hint="eastAsia"/>
          <w:sz w:val="32"/>
          <w:szCs w:val="32"/>
        </w:rPr>
        <w:t>入增加</w:t>
      </w:r>
      <w:r w:rsidR="00730CD7">
        <w:rPr>
          <w:rFonts w:ascii="仿宋" w:eastAsia="仿宋" w:hAnsi="仿宋" w:hint="eastAsia"/>
          <w:sz w:val="32"/>
          <w:szCs w:val="32"/>
        </w:rPr>
        <w:t>166.64万元，增加了6%，</w:t>
      </w:r>
      <w:r>
        <w:rPr>
          <w:rFonts w:ascii="仿宋" w:eastAsia="仿宋" w:hAnsi="仿宋" w:hint="eastAsia"/>
          <w:sz w:val="32"/>
          <w:szCs w:val="32"/>
        </w:rPr>
        <w:t>支</w:t>
      </w:r>
      <w:r w:rsidR="00730CD7">
        <w:rPr>
          <w:rFonts w:ascii="仿宋" w:eastAsia="仿宋" w:hAnsi="仿宋" w:hint="eastAsia"/>
          <w:sz w:val="32"/>
          <w:szCs w:val="32"/>
        </w:rPr>
        <w:t>出</w:t>
      </w:r>
      <w:r>
        <w:rPr>
          <w:rFonts w:ascii="仿宋" w:eastAsia="仿宋" w:hAnsi="仿宋" w:hint="eastAsia"/>
          <w:sz w:val="32"/>
          <w:szCs w:val="32"/>
        </w:rPr>
        <w:t>增加</w:t>
      </w:r>
      <w:r w:rsidR="00730CD7">
        <w:rPr>
          <w:rFonts w:ascii="仿宋" w:eastAsia="仿宋" w:hAnsi="仿宋" w:hint="eastAsia"/>
          <w:sz w:val="32"/>
          <w:szCs w:val="32"/>
        </w:rPr>
        <w:t>196.9</w:t>
      </w:r>
      <w:r>
        <w:rPr>
          <w:rFonts w:ascii="仿宋" w:eastAsia="仿宋" w:hAnsi="仿宋" w:hint="eastAsia"/>
          <w:sz w:val="32"/>
          <w:szCs w:val="32"/>
        </w:rPr>
        <w:t>万元，增长</w:t>
      </w:r>
      <w:r w:rsidR="00730CD7">
        <w:rPr>
          <w:rFonts w:ascii="仿宋" w:eastAsia="仿宋" w:hAnsi="仿宋" w:hint="eastAsia"/>
          <w:sz w:val="32"/>
          <w:szCs w:val="32"/>
        </w:rPr>
        <w:t>7</w:t>
      </w:r>
      <w:r>
        <w:rPr>
          <w:rFonts w:ascii="仿宋" w:eastAsia="仿宋" w:hAnsi="仿宋"/>
          <w:sz w:val="32"/>
          <w:szCs w:val="32"/>
        </w:rPr>
        <w:t>%</w:t>
      </w:r>
      <w:r>
        <w:rPr>
          <w:rFonts w:ascii="仿宋" w:eastAsia="仿宋" w:hAnsi="仿宋" w:hint="eastAsia"/>
          <w:sz w:val="32"/>
          <w:szCs w:val="32"/>
        </w:rPr>
        <w:t>。主要变动原因是</w:t>
      </w:r>
      <w:r w:rsidR="00730CD7">
        <w:rPr>
          <w:rFonts w:ascii="仿宋" w:eastAsia="仿宋" w:hAnsi="仿宋" w:hint="eastAsia"/>
          <w:sz w:val="32"/>
          <w:szCs w:val="32"/>
        </w:rPr>
        <w:t>当年增加了如你愿工资增长</w:t>
      </w:r>
      <w:r>
        <w:rPr>
          <w:rFonts w:ascii="仿宋" w:eastAsia="仿宋" w:hAnsi="仿宋" w:hint="eastAsia"/>
          <w:sz w:val="32"/>
          <w:szCs w:val="32"/>
        </w:rPr>
        <w:t>。</w:t>
      </w:r>
    </w:p>
    <w:p w:rsidR="00730CD7" w:rsidRPr="00730CD7" w:rsidRDefault="00730CD7" w:rsidP="00E77AE8">
      <w:pPr>
        <w:pStyle w:val="a0"/>
        <w:spacing w:before="95"/>
      </w:pPr>
    </w:p>
    <w:p w:rsidR="00730CD7" w:rsidRDefault="00730CD7" w:rsidP="00E77AE8">
      <w:pPr>
        <w:spacing w:line="600" w:lineRule="exact"/>
        <w:ind w:firstLineChars="200" w:firstLine="420"/>
        <w:rPr>
          <w:rFonts w:ascii="仿宋" w:eastAsia="仿宋" w:hAnsi="仿宋"/>
          <w:sz w:val="32"/>
          <w:szCs w:val="32"/>
        </w:rPr>
      </w:pPr>
      <w:r>
        <w:rPr>
          <w:rFonts w:hint="eastAsia"/>
          <w:noProof/>
        </w:rPr>
        <w:drawing>
          <wp:anchor distT="0" distB="0" distL="114300" distR="114300" simplePos="0" relativeHeight="251658240" behindDoc="0" locked="0" layoutInCell="1" allowOverlap="1">
            <wp:simplePos x="0" y="0"/>
            <wp:positionH relativeFrom="column">
              <wp:posOffset>190500</wp:posOffset>
            </wp:positionH>
            <wp:positionV relativeFrom="paragraph">
              <wp:posOffset>134620</wp:posOffset>
            </wp:positionV>
            <wp:extent cx="5274310" cy="3076575"/>
            <wp:effectExtent l="0" t="0" r="21590" b="952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730CD7" w:rsidRDefault="00730CD7" w:rsidP="00E77AE8">
      <w:pPr>
        <w:spacing w:line="600" w:lineRule="exact"/>
        <w:ind w:firstLineChars="200" w:firstLine="640"/>
        <w:rPr>
          <w:rFonts w:ascii="仿宋" w:eastAsia="仿宋" w:hAnsi="仿宋"/>
          <w:sz w:val="32"/>
          <w:szCs w:val="32"/>
        </w:rPr>
      </w:pPr>
    </w:p>
    <w:p w:rsidR="00730CD7" w:rsidRDefault="00730CD7" w:rsidP="00E77AE8">
      <w:pPr>
        <w:spacing w:line="600" w:lineRule="exact"/>
        <w:ind w:firstLineChars="200" w:firstLine="640"/>
        <w:rPr>
          <w:rFonts w:ascii="仿宋" w:eastAsia="仿宋" w:hAnsi="仿宋"/>
          <w:sz w:val="32"/>
          <w:szCs w:val="32"/>
        </w:rPr>
      </w:pPr>
    </w:p>
    <w:p w:rsidR="00730CD7" w:rsidRDefault="00730CD7" w:rsidP="00E77AE8">
      <w:pPr>
        <w:spacing w:line="600" w:lineRule="exact"/>
        <w:ind w:firstLineChars="200" w:firstLine="640"/>
        <w:rPr>
          <w:rFonts w:ascii="仿宋" w:eastAsia="仿宋" w:hAnsi="仿宋"/>
          <w:sz w:val="32"/>
          <w:szCs w:val="32"/>
        </w:rPr>
      </w:pPr>
    </w:p>
    <w:p w:rsidR="00730CD7" w:rsidRDefault="00730CD7" w:rsidP="00E77AE8">
      <w:pPr>
        <w:spacing w:line="600" w:lineRule="exact"/>
        <w:ind w:firstLineChars="200" w:firstLine="640"/>
        <w:rPr>
          <w:rFonts w:ascii="仿宋" w:eastAsia="仿宋" w:hAnsi="仿宋"/>
          <w:sz w:val="32"/>
          <w:szCs w:val="32"/>
        </w:rPr>
      </w:pPr>
    </w:p>
    <w:p w:rsidR="00730CD7" w:rsidRDefault="00730CD7" w:rsidP="00E77AE8">
      <w:pPr>
        <w:spacing w:line="600" w:lineRule="exact"/>
        <w:ind w:firstLineChars="200" w:firstLine="640"/>
        <w:rPr>
          <w:rFonts w:ascii="仿宋" w:eastAsia="仿宋" w:hAnsi="仿宋"/>
          <w:sz w:val="32"/>
          <w:szCs w:val="32"/>
        </w:rPr>
      </w:pPr>
    </w:p>
    <w:p w:rsidR="00730CD7" w:rsidRDefault="00730CD7" w:rsidP="00E77AE8">
      <w:pPr>
        <w:spacing w:line="600" w:lineRule="exact"/>
        <w:ind w:firstLineChars="200" w:firstLine="640"/>
        <w:rPr>
          <w:rFonts w:ascii="仿宋" w:eastAsia="仿宋" w:hAnsi="仿宋"/>
          <w:sz w:val="32"/>
          <w:szCs w:val="32"/>
        </w:rPr>
      </w:pPr>
    </w:p>
    <w:p w:rsidR="00730CD7" w:rsidRDefault="00730CD7" w:rsidP="00E77AE8">
      <w:pPr>
        <w:spacing w:line="600" w:lineRule="exact"/>
        <w:ind w:firstLineChars="200" w:firstLine="640"/>
        <w:rPr>
          <w:rFonts w:ascii="仿宋" w:eastAsia="仿宋" w:hAnsi="仿宋"/>
          <w:sz w:val="32"/>
          <w:szCs w:val="32"/>
        </w:rPr>
      </w:pPr>
    </w:p>
    <w:p w:rsidR="00730CD7" w:rsidRDefault="00730CD7" w:rsidP="00E77AE8">
      <w:pPr>
        <w:spacing w:line="600" w:lineRule="exact"/>
        <w:ind w:firstLineChars="200" w:firstLine="640"/>
        <w:rPr>
          <w:rFonts w:ascii="仿宋" w:eastAsia="仿宋" w:hAnsi="仿宋"/>
          <w:sz w:val="32"/>
          <w:szCs w:val="32"/>
        </w:rPr>
      </w:pPr>
    </w:p>
    <w:p w:rsidR="00730CD7" w:rsidRDefault="0005540B" w:rsidP="00E77AE8">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：收、支决算总计变动情况图）（柱状图）</w:t>
      </w:r>
    </w:p>
    <w:p w:rsidR="00730CD7" w:rsidRPr="00730CD7" w:rsidRDefault="00730CD7" w:rsidP="00E77AE8">
      <w:pPr>
        <w:pStyle w:val="a0"/>
        <w:spacing w:before="95"/>
      </w:pPr>
    </w:p>
    <w:p w:rsidR="00806043" w:rsidRDefault="0005540B" w:rsidP="00E77AE8">
      <w:pPr>
        <w:pStyle w:val="a9"/>
        <w:numPr>
          <w:ilvl w:val="0"/>
          <w:numId w:val="2"/>
        </w:numPr>
        <w:spacing w:line="600" w:lineRule="exact"/>
        <w:ind w:firstLineChars="0"/>
        <w:outlineLvl w:val="1"/>
        <w:rPr>
          <w:rStyle w:val="2Char"/>
          <w:rFonts w:ascii="黑体" w:eastAsia="黑体" w:hAnsi="黑体"/>
          <w:b w:val="0"/>
        </w:rPr>
      </w:pPr>
      <w:bookmarkStart w:id="20" w:name="_Toc15377206"/>
      <w:bookmarkStart w:id="21" w:name="_Toc15396604"/>
      <w:r>
        <w:rPr>
          <w:rFonts w:ascii="黑体" w:eastAsia="黑体" w:hAnsi="黑体" w:hint="eastAsia"/>
          <w:sz w:val="32"/>
          <w:szCs w:val="32"/>
        </w:rPr>
        <w:t>收</w:t>
      </w:r>
      <w:r>
        <w:rPr>
          <w:rStyle w:val="2Char"/>
          <w:rFonts w:ascii="黑体" w:eastAsia="黑体" w:hAnsi="黑体" w:hint="eastAsia"/>
          <w:b w:val="0"/>
        </w:rPr>
        <w:t>入决算情况说明</w:t>
      </w:r>
      <w:bookmarkEnd w:id="20"/>
      <w:bookmarkEnd w:id="21"/>
    </w:p>
    <w:p w:rsidR="00806043" w:rsidRDefault="0005540B" w:rsidP="00E77AE8">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22年本年收入合计</w:t>
      </w:r>
      <w:r w:rsidR="00730CD7">
        <w:rPr>
          <w:rFonts w:ascii="仿宋" w:eastAsia="仿宋" w:hAnsi="仿宋" w:hint="eastAsia"/>
          <w:sz w:val="32"/>
          <w:szCs w:val="32"/>
        </w:rPr>
        <w:t>2956.6</w:t>
      </w:r>
      <w:r>
        <w:rPr>
          <w:rFonts w:ascii="仿宋" w:eastAsia="仿宋" w:hAnsi="仿宋" w:hint="eastAsia"/>
          <w:sz w:val="32"/>
          <w:szCs w:val="32"/>
        </w:rPr>
        <w:t>万元，其中：一般公共预算财政拨款收入</w:t>
      </w:r>
      <w:r w:rsidR="00730CD7">
        <w:rPr>
          <w:rFonts w:ascii="仿宋" w:eastAsia="仿宋" w:hAnsi="仿宋" w:hint="eastAsia"/>
          <w:sz w:val="32"/>
          <w:szCs w:val="32"/>
        </w:rPr>
        <w:t>2956.6</w:t>
      </w:r>
      <w:r>
        <w:rPr>
          <w:rFonts w:ascii="仿宋" w:eastAsia="仿宋" w:hAnsi="仿宋" w:hint="eastAsia"/>
          <w:sz w:val="32"/>
          <w:szCs w:val="32"/>
        </w:rPr>
        <w:t>万元，占</w:t>
      </w:r>
      <w:r w:rsidR="00730CD7">
        <w:rPr>
          <w:rFonts w:ascii="仿宋" w:eastAsia="仿宋" w:hAnsi="仿宋" w:hint="eastAsia"/>
          <w:sz w:val="32"/>
          <w:szCs w:val="32"/>
        </w:rPr>
        <w:t>100</w:t>
      </w:r>
      <w:r>
        <w:rPr>
          <w:rFonts w:ascii="仿宋" w:eastAsia="仿宋" w:hAnsi="仿宋"/>
          <w:sz w:val="32"/>
          <w:szCs w:val="32"/>
        </w:rPr>
        <w:t>%</w:t>
      </w:r>
      <w:r>
        <w:rPr>
          <w:rFonts w:ascii="仿宋" w:eastAsia="仿宋" w:hAnsi="仿宋" w:hint="eastAsia"/>
          <w:sz w:val="32"/>
          <w:szCs w:val="32"/>
        </w:rPr>
        <w:t>；政府性基金预算财</w:t>
      </w:r>
      <w:r>
        <w:rPr>
          <w:rFonts w:ascii="仿宋" w:eastAsia="仿宋" w:hAnsi="仿宋" w:hint="eastAsia"/>
          <w:sz w:val="32"/>
          <w:szCs w:val="32"/>
        </w:rPr>
        <w:lastRenderedPageBreak/>
        <w:t>政拨款收入</w:t>
      </w:r>
      <w:r w:rsidR="00730CD7">
        <w:rPr>
          <w:rFonts w:ascii="仿宋" w:eastAsia="仿宋" w:hAnsi="仿宋" w:hint="eastAsia"/>
          <w:sz w:val="32"/>
          <w:szCs w:val="32"/>
        </w:rPr>
        <w:t>0</w:t>
      </w:r>
      <w:r>
        <w:rPr>
          <w:rFonts w:ascii="仿宋" w:eastAsia="仿宋" w:hAnsi="仿宋" w:hint="eastAsia"/>
          <w:sz w:val="32"/>
          <w:szCs w:val="32"/>
        </w:rPr>
        <w:t>万元，占</w:t>
      </w:r>
      <w:r w:rsidR="00730CD7">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；国有资本经营预算财政拨款收入</w:t>
      </w:r>
      <w:r w:rsidR="00730CD7">
        <w:rPr>
          <w:rFonts w:ascii="仿宋" w:eastAsia="仿宋" w:hAnsi="仿宋" w:hint="eastAsia"/>
          <w:sz w:val="32"/>
          <w:szCs w:val="32"/>
        </w:rPr>
        <w:t>0</w:t>
      </w:r>
      <w:r>
        <w:rPr>
          <w:rFonts w:ascii="仿宋" w:eastAsia="仿宋" w:hAnsi="仿宋" w:hint="eastAsia"/>
          <w:sz w:val="32"/>
          <w:szCs w:val="32"/>
        </w:rPr>
        <w:t>万元，占</w:t>
      </w:r>
      <w:r w:rsidR="00730CD7">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；上级补助收入</w:t>
      </w:r>
      <w:r w:rsidR="00730CD7">
        <w:rPr>
          <w:rFonts w:ascii="仿宋" w:eastAsia="仿宋" w:hAnsi="仿宋" w:hint="eastAsia"/>
          <w:sz w:val="32"/>
          <w:szCs w:val="32"/>
        </w:rPr>
        <w:t>0</w:t>
      </w:r>
      <w:r>
        <w:rPr>
          <w:rFonts w:ascii="仿宋" w:eastAsia="仿宋" w:hAnsi="仿宋" w:hint="eastAsia"/>
          <w:sz w:val="32"/>
          <w:szCs w:val="32"/>
        </w:rPr>
        <w:t>万元，占</w:t>
      </w:r>
      <w:r w:rsidR="00730CD7">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；事业收入</w:t>
      </w:r>
      <w:r w:rsidR="00730CD7">
        <w:rPr>
          <w:rFonts w:ascii="仿宋" w:eastAsia="仿宋" w:hAnsi="仿宋" w:hint="eastAsia"/>
          <w:sz w:val="32"/>
          <w:szCs w:val="32"/>
        </w:rPr>
        <w:t>0</w:t>
      </w:r>
      <w:r>
        <w:rPr>
          <w:rFonts w:ascii="仿宋" w:eastAsia="仿宋" w:hAnsi="仿宋" w:hint="eastAsia"/>
          <w:sz w:val="32"/>
          <w:szCs w:val="32"/>
        </w:rPr>
        <w:t>万元，占</w:t>
      </w:r>
      <w:r w:rsidR="00730CD7">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；经营收入</w:t>
      </w:r>
      <w:r w:rsidR="00730CD7">
        <w:rPr>
          <w:rFonts w:ascii="仿宋" w:eastAsia="仿宋" w:hAnsi="仿宋" w:hint="eastAsia"/>
          <w:sz w:val="32"/>
          <w:szCs w:val="32"/>
        </w:rPr>
        <w:t>0</w:t>
      </w:r>
      <w:r>
        <w:rPr>
          <w:rFonts w:ascii="仿宋" w:eastAsia="仿宋" w:hAnsi="仿宋" w:hint="eastAsia"/>
          <w:sz w:val="32"/>
          <w:szCs w:val="32"/>
        </w:rPr>
        <w:t>万元，占</w:t>
      </w:r>
      <w:r w:rsidR="00730CD7">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；附属单位上缴收入</w:t>
      </w:r>
      <w:r w:rsidR="00730CD7">
        <w:rPr>
          <w:rFonts w:ascii="仿宋" w:eastAsia="仿宋" w:hAnsi="仿宋" w:hint="eastAsia"/>
          <w:sz w:val="32"/>
          <w:szCs w:val="32"/>
        </w:rPr>
        <w:t>0</w:t>
      </w:r>
      <w:r>
        <w:rPr>
          <w:rFonts w:ascii="仿宋" w:eastAsia="仿宋" w:hAnsi="仿宋" w:hint="eastAsia"/>
          <w:sz w:val="32"/>
          <w:szCs w:val="32"/>
        </w:rPr>
        <w:t>万元，占</w:t>
      </w:r>
      <w:r w:rsidR="00730CD7">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；其他收入</w:t>
      </w:r>
      <w:r w:rsidR="00730CD7">
        <w:rPr>
          <w:rFonts w:ascii="仿宋" w:eastAsia="仿宋" w:hAnsi="仿宋" w:hint="eastAsia"/>
          <w:sz w:val="32"/>
          <w:szCs w:val="32"/>
        </w:rPr>
        <w:t>0</w:t>
      </w:r>
      <w:r>
        <w:rPr>
          <w:rFonts w:ascii="仿宋" w:eastAsia="仿宋" w:hAnsi="仿宋" w:hint="eastAsia"/>
          <w:sz w:val="32"/>
          <w:szCs w:val="32"/>
        </w:rPr>
        <w:t>万元，占</w:t>
      </w:r>
      <w:r w:rsidR="00730CD7">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w:t>
      </w:r>
    </w:p>
    <w:p w:rsidR="00806043" w:rsidRDefault="002D5B61" w:rsidP="00E77AE8">
      <w:pPr>
        <w:spacing w:line="600" w:lineRule="exact"/>
        <w:ind w:firstLineChars="200" w:firstLine="640"/>
        <w:outlineLvl w:val="1"/>
        <w:rPr>
          <w:rFonts w:ascii="仿宋" w:eastAsia="仿宋" w:hAnsi="仿宋"/>
          <w:sz w:val="32"/>
          <w:szCs w:val="32"/>
        </w:rPr>
      </w:pPr>
      <w:r>
        <w:rPr>
          <w:rFonts w:ascii="仿宋" w:eastAsia="仿宋" w:hAnsi="仿宋" w:hint="eastAsia"/>
          <w:noProof/>
          <w:sz w:val="32"/>
          <w:szCs w:val="32"/>
        </w:rPr>
        <w:drawing>
          <wp:anchor distT="0" distB="0" distL="114300" distR="114300" simplePos="0" relativeHeight="251659264" behindDoc="0" locked="0" layoutInCell="1" allowOverlap="1">
            <wp:simplePos x="0" y="0"/>
            <wp:positionH relativeFrom="column">
              <wp:posOffset>447675</wp:posOffset>
            </wp:positionH>
            <wp:positionV relativeFrom="paragraph">
              <wp:posOffset>142875</wp:posOffset>
            </wp:positionV>
            <wp:extent cx="5276850" cy="2828925"/>
            <wp:effectExtent l="0" t="0" r="19050" b="952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730CD7" w:rsidRDefault="00730CD7" w:rsidP="00E77AE8">
      <w:pPr>
        <w:pStyle w:val="a0"/>
        <w:spacing w:before="95"/>
      </w:pPr>
    </w:p>
    <w:p w:rsidR="00730CD7" w:rsidRDefault="00730CD7" w:rsidP="00E77AE8">
      <w:pPr>
        <w:pStyle w:val="a0"/>
        <w:spacing w:before="95"/>
      </w:pPr>
    </w:p>
    <w:p w:rsidR="00730CD7" w:rsidRDefault="00730CD7" w:rsidP="00E77AE8">
      <w:pPr>
        <w:pStyle w:val="a0"/>
        <w:spacing w:before="95"/>
      </w:pPr>
    </w:p>
    <w:p w:rsidR="00730CD7" w:rsidRPr="00730CD7" w:rsidRDefault="00730CD7" w:rsidP="00E77AE8">
      <w:pPr>
        <w:pStyle w:val="a0"/>
        <w:spacing w:before="95"/>
      </w:pPr>
    </w:p>
    <w:p w:rsidR="002D5B61" w:rsidRDefault="002D5B61" w:rsidP="00E77AE8">
      <w:pPr>
        <w:spacing w:line="600" w:lineRule="exact"/>
        <w:ind w:firstLineChars="200" w:firstLine="640"/>
        <w:rPr>
          <w:rFonts w:ascii="仿宋" w:eastAsia="仿宋" w:hAnsi="仿宋"/>
          <w:sz w:val="32"/>
          <w:szCs w:val="32"/>
        </w:rPr>
      </w:pPr>
    </w:p>
    <w:p w:rsidR="002D5B61" w:rsidRDefault="002D5B61" w:rsidP="00E77AE8">
      <w:pPr>
        <w:spacing w:line="600" w:lineRule="exact"/>
        <w:rPr>
          <w:rFonts w:ascii="仿宋" w:eastAsia="仿宋" w:hAnsi="仿宋"/>
          <w:sz w:val="32"/>
          <w:szCs w:val="32"/>
        </w:rPr>
      </w:pPr>
    </w:p>
    <w:p w:rsidR="00E30AD2" w:rsidRPr="00E30AD2" w:rsidRDefault="00E30AD2" w:rsidP="00E77AE8">
      <w:pPr>
        <w:pStyle w:val="a0"/>
        <w:spacing w:before="95"/>
      </w:pPr>
    </w:p>
    <w:p w:rsidR="00806043" w:rsidRDefault="0005540B" w:rsidP="00E77AE8">
      <w:pPr>
        <w:spacing w:line="600" w:lineRule="exact"/>
        <w:ind w:firstLineChars="200" w:firstLine="640"/>
        <w:rPr>
          <w:rFonts w:ascii="仿宋" w:eastAsia="仿宋" w:hAnsi="仿宋"/>
          <w:sz w:val="32"/>
          <w:szCs w:val="32"/>
        </w:rPr>
      </w:pPr>
      <w:r>
        <w:rPr>
          <w:rFonts w:ascii="仿宋" w:eastAsia="仿宋" w:hAnsi="仿宋" w:hint="eastAsia"/>
          <w:sz w:val="32"/>
          <w:szCs w:val="32"/>
        </w:rPr>
        <w:t>（图2：收入决算结构图）（饼状图）</w:t>
      </w:r>
    </w:p>
    <w:p w:rsidR="00806043" w:rsidRDefault="00806043" w:rsidP="00E77AE8">
      <w:pPr>
        <w:spacing w:line="600" w:lineRule="exact"/>
        <w:ind w:firstLineChars="200" w:firstLine="640"/>
        <w:rPr>
          <w:rFonts w:ascii="仿宋_GB2312" w:eastAsia="仿宋_GB2312"/>
          <w:sz w:val="32"/>
          <w:szCs w:val="32"/>
        </w:rPr>
      </w:pPr>
    </w:p>
    <w:p w:rsidR="00806043" w:rsidRDefault="0005540B" w:rsidP="00E77AE8">
      <w:pPr>
        <w:pStyle w:val="a9"/>
        <w:numPr>
          <w:ilvl w:val="0"/>
          <w:numId w:val="2"/>
        </w:numPr>
        <w:spacing w:line="600" w:lineRule="exact"/>
        <w:ind w:firstLineChars="0"/>
        <w:outlineLvl w:val="1"/>
        <w:rPr>
          <w:rStyle w:val="2Char"/>
          <w:rFonts w:ascii="黑体" w:eastAsia="黑体" w:hAnsi="黑体"/>
          <w:b w:val="0"/>
        </w:rPr>
      </w:pPr>
      <w:bookmarkStart w:id="22" w:name="_Toc15396605"/>
      <w:bookmarkStart w:id="23" w:name="_Toc15377207"/>
      <w:r>
        <w:rPr>
          <w:rFonts w:ascii="黑体" w:eastAsia="黑体" w:hAnsi="黑体" w:hint="eastAsia"/>
          <w:sz w:val="32"/>
          <w:szCs w:val="32"/>
        </w:rPr>
        <w:t>支</w:t>
      </w:r>
      <w:r>
        <w:rPr>
          <w:rStyle w:val="2Char"/>
          <w:rFonts w:ascii="黑体" w:eastAsia="黑体" w:hAnsi="黑体" w:hint="eastAsia"/>
          <w:b w:val="0"/>
        </w:rPr>
        <w:t>出决算情况说明</w:t>
      </w:r>
      <w:bookmarkEnd w:id="22"/>
      <w:bookmarkEnd w:id="23"/>
    </w:p>
    <w:p w:rsidR="00806043" w:rsidRDefault="0005540B" w:rsidP="00E77AE8">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22年本年支出合计</w:t>
      </w:r>
      <w:r w:rsidR="002D5B61">
        <w:rPr>
          <w:rFonts w:ascii="仿宋" w:eastAsia="仿宋" w:hAnsi="仿宋" w:hint="eastAsia"/>
          <w:sz w:val="32"/>
          <w:szCs w:val="32"/>
        </w:rPr>
        <w:t>2970.86</w:t>
      </w:r>
      <w:r>
        <w:rPr>
          <w:rFonts w:ascii="仿宋" w:eastAsia="仿宋" w:hAnsi="仿宋" w:hint="eastAsia"/>
          <w:sz w:val="32"/>
          <w:szCs w:val="32"/>
        </w:rPr>
        <w:t>万元，其中：基本支出</w:t>
      </w:r>
      <w:r w:rsidR="002D5B61">
        <w:rPr>
          <w:rFonts w:ascii="仿宋" w:eastAsia="仿宋" w:hAnsi="仿宋" w:hint="eastAsia"/>
          <w:sz w:val="32"/>
          <w:szCs w:val="32"/>
        </w:rPr>
        <w:t>2701.52</w:t>
      </w:r>
      <w:r>
        <w:rPr>
          <w:rFonts w:ascii="仿宋" w:eastAsia="仿宋" w:hAnsi="仿宋" w:hint="eastAsia"/>
          <w:sz w:val="32"/>
          <w:szCs w:val="32"/>
        </w:rPr>
        <w:t>万元，占</w:t>
      </w:r>
      <w:r w:rsidR="002D5B61">
        <w:rPr>
          <w:rFonts w:ascii="仿宋" w:eastAsia="仿宋" w:hAnsi="仿宋" w:hint="eastAsia"/>
          <w:sz w:val="32"/>
          <w:szCs w:val="32"/>
        </w:rPr>
        <w:t>90.9</w:t>
      </w:r>
      <w:r>
        <w:rPr>
          <w:rFonts w:ascii="仿宋" w:eastAsia="仿宋" w:hAnsi="仿宋"/>
          <w:sz w:val="32"/>
          <w:szCs w:val="32"/>
        </w:rPr>
        <w:t>%</w:t>
      </w:r>
      <w:r>
        <w:rPr>
          <w:rFonts w:ascii="仿宋" w:eastAsia="仿宋" w:hAnsi="仿宋" w:hint="eastAsia"/>
          <w:sz w:val="32"/>
          <w:szCs w:val="32"/>
        </w:rPr>
        <w:t>；项目支出</w:t>
      </w:r>
      <w:r w:rsidR="002D5B61">
        <w:rPr>
          <w:rFonts w:ascii="仿宋" w:eastAsia="仿宋" w:hAnsi="仿宋" w:hint="eastAsia"/>
          <w:sz w:val="32"/>
          <w:szCs w:val="32"/>
        </w:rPr>
        <w:t>269.34</w:t>
      </w:r>
      <w:r>
        <w:rPr>
          <w:rFonts w:ascii="仿宋" w:eastAsia="仿宋" w:hAnsi="仿宋" w:hint="eastAsia"/>
          <w:sz w:val="32"/>
          <w:szCs w:val="32"/>
        </w:rPr>
        <w:t>万元，占</w:t>
      </w:r>
      <w:r w:rsidR="002D5B61">
        <w:rPr>
          <w:rFonts w:ascii="仿宋" w:eastAsia="仿宋" w:hAnsi="仿宋" w:hint="eastAsia"/>
          <w:sz w:val="32"/>
          <w:szCs w:val="32"/>
        </w:rPr>
        <w:t>9.1</w:t>
      </w:r>
      <w:r>
        <w:rPr>
          <w:rFonts w:ascii="仿宋" w:eastAsia="仿宋" w:hAnsi="仿宋"/>
          <w:sz w:val="32"/>
          <w:szCs w:val="32"/>
        </w:rPr>
        <w:t>%</w:t>
      </w:r>
      <w:r>
        <w:rPr>
          <w:rFonts w:ascii="仿宋" w:eastAsia="仿宋" w:hAnsi="仿宋" w:hint="eastAsia"/>
          <w:sz w:val="32"/>
          <w:szCs w:val="32"/>
        </w:rPr>
        <w:t>；上缴上级支出</w:t>
      </w:r>
      <w:r w:rsidR="002D5B61">
        <w:rPr>
          <w:rFonts w:ascii="仿宋" w:eastAsia="仿宋" w:hAnsi="仿宋" w:hint="eastAsia"/>
          <w:sz w:val="32"/>
          <w:szCs w:val="32"/>
        </w:rPr>
        <w:t>0</w:t>
      </w:r>
      <w:r>
        <w:rPr>
          <w:rFonts w:ascii="仿宋" w:eastAsia="仿宋" w:hAnsi="仿宋" w:hint="eastAsia"/>
          <w:sz w:val="32"/>
          <w:szCs w:val="32"/>
        </w:rPr>
        <w:t>万元，占</w:t>
      </w:r>
      <w:r w:rsidR="002D5B61">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；经营支出</w:t>
      </w:r>
      <w:r w:rsidR="002D5B61">
        <w:rPr>
          <w:rFonts w:ascii="仿宋" w:eastAsia="仿宋" w:hAnsi="仿宋" w:hint="eastAsia"/>
          <w:sz w:val="32"/>
          <w:szCs w:val="32"/>
        </w:rPr>
        <w:t>0</w:t>
      </w:r>
      <w:r>
        <w:rPr>
          <w:rFonts w:ascii="仿宋" w:eastAsia="仿宋" w:hAnsi="仿宋" w:hint="eastAsia"/>
          <w:sz w:val="32"/>
          <w:szCs w:val="32"/>
        </w:rPr>
        <w:t>万元，占</w:t>
      </w:r>
      <w:r w:rsidR="002D5B61">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；对附属单位补助支出</w:t>
      </w:r>
      <w:r w:rsidR="002D5B61">
        <w:rPr>
          <w:rFonts w:ascii="仿宋" w:eastAsia="仿宋" w:hAnsi="仿宋" w:hint="eastAsia"/>
          <w:sz w:val="32"/>
          <w:szCs w:val="32"/>
        </w:rPr>
        <w:t>0</w:t>
      </w:r>
      <w:r>
        <w:rPr>
          <w:rFonts w:ascii="仿宋" w:eastAsia="仿宋" w:hAnsi="仿宋" w:hint="eastAsia"/>
          <w:sz w:val="32"/>
          <w:szCs w:val="32"/>
        </w:rPr>
        <w:t>万元，占</w:t>
      </w:r>
      <w:r w:rsidR="002D5B61">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w:t>
      </w:r>
    </w:p>
    <w:p w:rsidR="002D5B61" w:rsidRPr="002D5B61" w:rsidRDefault="002D5B61" w:rsidP="00E77AE8">
      <w:pPr>
        <w:pStyle w:val="a0"/>
        <w:spacing w:before="95"/>
      </w:pPr>
      <w:r>
        <w:rPr>
          <w:rFonts w:hint="eastAsia"/>
          <w:noProof/>
        </w:rPr>
        <w:lastRenderedPageBreak/>
        <w:drawing>
          <wp:inline distT="0" distB="0" distL="0" distR="0">
            <wp:extent cx="5274310" cy="3076575"/>
            <wp:effectExtent l="38100" t="0" r="21590" b="952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06043" w:rsidRDefault="0005540B" w:rsidP="00E77AE8">
      <w:pPr>
        <w:spacing w:line="600" w:lineRule="exact"/>
        <w:ind w:firstLineChars="200" w:firstLine="640"/>
        <w:rPr>
          <w:rFonts w:ascii="仿宋" w:eastAsia="仿宋" w:hAnsi="仿宋"/>
          <w:sz w:val="32"/>
          <w:szCs w:val="32"/>
        </w:rPr>
      </w:pPr>
      <w:r>
        <w:rPr>
          <w:rFonts w:ascii="仿宋" w:eastAsia="仿宋" w:hAnsi="仿宋" w:hint="eastAsia"/>
          <w:sz w:val="32"/>
          <w:szCs w:val="32"/>
        </w:rPr>
        <w:t>（图3：支出决算结构图）（饼状图）</w:t>
      </w:r>
    </w:p>
    <w:p w:rsidR="00806043" w:rsidRDefault="00806043" w:rsidP="00E77AE8">
      <w:pPr>
        <w:spacing w:line="600" w:lineRule="exact"/>
        <w:ind w:firstLineChars="200" w:firstLine="640"/>
        <w:rPr>
          <w:rFonts w:ascii="仿宋_GB2312" w:eastAsia="仿宋_GB2312"/>
          <w:sz w:val="32"/>
          <w:szCs w:val="32"/>
        </w:rPr>
      </w:pPr>
    </w:p>
    <w:p w:rsidR="00806043" w:rsidRDefault="0005540B" w:rsidP="00E77AE8">
      <w:pPr>
        <w:spacing w:line="600" w:lineRule="exact"/>
        <w:ind w:firstLineChars="200" w:firstLine="640"/>
        <w:outlineLvl w:val="1"/>
        <w:rPr>
          <w:rStyle w:val="2Char"/>
          <w:rFonts w:ascii="黑体" w:eastAsia="黑体" w:hAnsi="黑体"/>
          <w:b w:val="0"/>
        </w:rPr>
      </w:pPr>
      <w:bookmarkStart w:id="24" w:name="_Toc15377208"/>
      <w:bookmarkStart w:id="25" w:name="_Toc15396606"/>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24"/>
      <w:bookmarkEnd w:id="25"/>
    </w:p>
    <w:p w:rsidR="00E30AD2" w:rsidRDefault="00E30AD2" w:rsidP="00E77AE8">
      <w:pPr>
        <w:spacing w:line="600" w:lineRule="exact"/>
        <w:ind w:firstLineChars="200" w:firstLine="640"/>
        <w:rPr>
          <w:rFonts w:ascii="仿宋" w:eastAsia="仿宋" w:hAnsi="仿宋"/>
          <w:sz w:val="32"/>
          <w:szCs w:val="32"/>
        </w:rPr>
      </w:pPr>
      <w:r>
        <w:rPr>
          <w:rFonts w:ascii="仿宋" w:eastAsia="仿宋" w:hAnsi="仿宋" w:hint="eastAsia"/>
          <w:sz w:val="32"/>
          <w:szCs w:val="32"/>
        </w:rPr>
        <w:t>2022年度收入总计2956.6万元，支总计2970.86万元。与2021年相比，收入增加166.64万元，增加了6%，支出增加196.9万元，增长7</w:t>
      </w:r>
      <w:r>
        <w:rPr>
          <w:rFonts w:ascii="仿宋" w:eastAsia="仿宋" w:hAnsi="仿宋"/>
          <w:sz w:val="32"/>
          <w:szCs w:val="32"/>
        </w:rPr>
        <w:t>%</w:t>
      </w:r>
      <w:r>
        <w:rPr>
          <w:rFonts w:ascii="仿宋" w:eastAsia="仿宋" w:hAnsi="仿宋" w:hint="eastAsia"/>
          <w:sz w:val="32"/>
          <w:szCs w:val="32"/>
        </w:rPr>
        <w:t>。主要变动原因是当年增加了如你愿工资增长。</w:t>
      </w:r>
    </w:p>
    <w:p w:rsidR="00E30AD2" w:rsidRPr="00E30AD2" w:rsidRDefault="00E30AD2" w:rsidP="00E77AE8">
      <w:pPr>
        <w:spacing w:line="600" w:lineRule="exact"/>
        <w:ind w:firstLine="640"/>
        <w:rPr>
          <w:rFonts w:ascii="仿宋" w:eastAsia="仿宋" w:hAnsi="仿宋"/>
          <w:b/>
          <w:sz w:val="32"/>
          <w:szCs w:val="32"/>
        </w:rPr>
      </w:pPr>
      <w:r>
        <w:rPr>
          <w:rFonts w:hint="eastAsia"/>
          <w:noProof/>
        </w:rPr>
        <w:drawing>
          <wp:anchor distT="0" distB="0" distL="114300" distR="114300" simplePos="0" relativeHeight="251661312" behindDoc="0" locked="0" layoutInCell="1" allowOverlap="1">
            <wp:simplePos x="0" y="0"/>
            <wp:positionH relativeFrom="column">
              <wp:posOffset>161925</wp:posOffset>
            </wp:positionH>
            <wp:positionV relativeFrom="paragraph">
              <wp:posOffset>76200</wp:posOffset>
            </wp:positionV>
            <wp:extent cx="5276850" cy="2390775"/>
            <wp:effectExtent l="0" t="0" r="19050" b="9525"/>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ascii="仿宋" w:eastAsia="仿宋" w:hAnsi="仿宋" w:hint="eastAsia"/>
          <w:b/>
          <w:sz w:val="32"/>
          <w:szCs w:val="32"/>
        </w:rPr>
        <w:t>（注：数据来源于财决</w:t>
      </w:r>
      <w:r>
        <w:rPr>
          <w:rFonts w:ascii="仿宋" w:eastAsia="仿宋" w:hAnsi="仿宋"/>
          <w:b/>
          <w:sz w:val="32"/>
          <w:szCs w:val="32"/>
        </w:rPr>
        <w:t>01-1</w:t>
      </w:r>
      <w:r>
        <w:rPr>
          <w:rFonts w:ascii="仿宋" w:eastAsia="仿宋" w:hAnsi="仿宋" w:hint="eastAsia"/>
          <w:b/>
          <w:sz w:val="32"/>
          <w:szCs w:val="32"/>
        </w:rPr>
        <w:t>表</w:t>
      </w:r>
      <w:r>
        <w:rPr>
          <w:rFonts w:ascii="仿宋" w:eastAsia="仿宋" w:hAnsi="仿宋"/>
          <w:b/>
          <w:sz w:val="32"/>
          <w:szCs w:val="32"/>
        </w:rPr>
        <w:t>）</w:t>
      </w:r>
    </w:p>
    <w:p w:rsidR="00E30AD2" w:rsidRDefault="00E30AD2" w:rsidP="00E77AE8">
      <w:pPr>
        <w:spacing w:line="600" w:lineRule="exact"/>
        <w:ind w:firstLineChars="200" w:firstLine="640"/>
        <w:rPr>
          <w:rFonts w:ascii="仿宋" w:eastAsia="仿宋" w:hAnsi="仿宋"/>
          <w:sz w:val="32"/>
          <w:szCs w:val="32"/>
        </w:rPr>
      </w:pPr>
    </w:p>
    <w:p w:rsidR="00E30AD2" w:rsidRDefault="00E30AD2" w:rsidP="00E77AE8">
      <w:pPr>
        <w:spacing w:line="600" w:lineRule="exact"/>
        <w:ind w:firstLineChars="200" w:firstLine="640"/>
        <w:rPr>
          <w:rFonts w:ascii="仿宋" w:eastAsia="仿宋" w:hAnsi="仿宋"/>
          <w:sz w:val="32"/>
          <w:szCs w:val="32"/>
        </w:rPr>
      </w:pPr>
    </w:p>
    <w:p w:rsidR="00E30AD2" w:rsidRDefault="00E30AD2" w:rsidP="00E77AE8">
      <w:pPr>
        <w:spacing w:line="600" w:lineRule="exact"/>
        <w:ind w:firstLineChars="200" w:firstLine="640"/>
        <w:rPr>
          <w:rFonts w:ascii="仿宋" w:eastAsia="仿宋" w:hAnsi="仿宋"/>
          <w:sz w:val="32"/>
          <w:szCs w:val="32"/>
        </w:rPr>
      </w:pPr>
    </w:p>
    <w:p w:rsidR="00E30AD2" w:rsidRDefault="00E30AD2" w:rsidP="00E77AE8">
      <w:pPr>
        <w:spacing w:line="600" w:lineRule="exact"/>
        <w:ind w:firstLineChars="200" w:firstLine="640"/>
        <w:rPr>
          <w:rFonts w:ascii="仿宋" w:eastAsia="仿宋" w:hAnsi="仿宋"/>
          <w:sz w:val="32"/>
          <w:szCs w:val="32"/>
        </w:rPr>
      </w:pPr>
    </w:p>
    <w:p w:rsidR="00806043" w:rsidRDefault="00806043" w:rsidP="00E77AE8">
      <w:pPr>
        <w:spacing w:line="600" w:lineRule="exact"/>
        <w:rPr>
          <w:rFonts w:ascii="仿宋" w:eastAsia="仿宋" w:hAnsi="仿宋"/>
          <w:sz w:val="32"/>
          <w:szCs w:val="32"/>
        </w:rPr>
      </w:pPr>
    </w:p>
    <w:p w:rsidR="00806043" w:rsidRDefault="0005540B" w:rsidP="00E77AE8">
      <w:pPr>
        <w:spacing w:line="600" w:lineRule="exact"/>
        <w:ind w:firstLineChars="200" w:firstLine="640"/>
        <w:rPr>
          <w:rFonts w:ascii="仿宋" w:eastAsia="仿宋" w:hAnsi="仿宋"/>
          <w:sz w:val="32"/>
          <w:szCs w:val="32"/>
        </w:rPr>
      </w:pPr>
      <w:r>
        <w:rPr>
          <w:rFonts w:ascii="仿宋" w:eastAsia="仿宋" w:hAnsi="仿宋" w:hint="eastAsia"/>
          <w:sz w:val="32"/>
          <w:szCs w:val="32"/>
        </w:rPr>
        <w:t>（图4：财政拨款收、支决算总计变动情况）（柱状图）</w:t>
      </w:r>
    </w:p>
    <w:p w:rsidR="00806043" w:rsidRDefault="00806043" w:rsidP="00E77AE8">
      <w:pPr>
        <w:spacing w:line="600" w:lineRule="exact"/>
        <w:ind w:firstLine="640"/>
        <w:rPr>
          <w:rFonts w:ascii="仿宋" w:eastAsia="仿宋" w:hAnsi="仿宋"/>
          <w:b/>
          <w:sz w:val="32"/>
          <w:szCs w:val="32"/>
        </w:rPr>
      </w:pPr>
    </w:p>
    <w:p w:rsidR="00806043" w:rsidRDefault="0005540B" w:rsidP="00E77AE8">
      <w:pPr>
        <w:spacing w:line="600" w:lineRule="exact"/>
        <w:ind w:firstLineChars="200" w:firstLine="640"/>
        <w:outlineLvl w:val="1"/>
        <w:rPr>
          <w:rStyle w:val="2Char"/>
          <w:rFonts w:ascii="黑体" w:eastAsia="黑体" w:hAnsi="黑体"/>
          <w:b w:val="0"/>
        </w:rPr>
      </w:pPr>
      <w:bookmarkStart w:id="26" w:name="_Toc15396607"/>
      <w:bookmarkStart w:id="27" w:name="_Toc15377209"/>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26"/>
      <w:bookmarkEnd w:id="27"/>
    </w:p>
    <w:p w:rsidR="00806043" w:rsidRDefault="0005540B" w:rsidP="00E77AE8">
      <w:pPr>
        <w:spacing w:line="600" w:lineRule="exact"/>
        <w:ind w:firstLineChars="200" w:firstLine="643"/>
        <w:outlineLvl w:val="2"/>
        <w:rPr>
          <w:rFonts w:ascii="仿宋" w:eastAsia="仿宋" w:hAnsi="仿宋"/>
          <w:b/>
          <w:sz w:val="32"/>
          <w:szCs w:val="32"/>
        </w:rPr>
      </w:pPr>
      <w:bookmarkStart w:id="28" w:name="_Toc15377210"/>
      <w:r>
        <w:rPr>
          <w:rFonts w:ascii="仿宋" w:eastAsia="仿宋" w:hAnsi="仿宋" w:hint="eastAsia"/>
          <w:b/>
          <w:sz w:val="32"/>
          <w:szCs w:val="32"/>
        </w:rPr>
        <w:t>（一）一般公共预算财政拨款支出决算总体情况</w:t>
      </w:r>
      <w:bookmarkEnd w:id="28"/>
    </w:p>
    <w:p w:rsidR="00806043" w:rsidRDefault="0005540B" w:rsidP="00E77AE8">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22年一般公共预算财政拨款支出</w:t>
      </w:r>
      <w:r w:rsidR="00176560">
        <w:rPr>
          <w:rFonts w:ascii="仿宋" w:eastAsia="仿宋" w:hAnsi="仿宋" w:hint="eastAsia"/>
          <w:sz w:val="32"/>
          <w:szCs w:val="32"/>
        </w:rPr>
        <w:t>2970.86</w:t>
      </w:r>
      <w:r>
        <w:rPr>
          <w:rFonts w:ascii="仿宋" w:eastAsia="仿宋" w:hAnsi="仿宋" w:hint="eastAsia"/>
          <w:sz w:val="32"/>
          <w:szCs w:val="32"/>
        </w:rPr>
        <w:t>万元，占本年支出合计的</w:t>
      </w:r>
      <w:r w:rsidR="00176560">
        <w:rPr>
          <w:rFonts w:ascii="仿宋" w:eastAsia="仿宋" w:hAnsi="仿宋" w:hint="eastAsia"/>
          <w:sz w:val="32"/>
          <w:szCs w:val="32"/>
        </w:rPr>
        <w:t>100</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21年相比，一般公共预算财政拨款支出增加</w:t>
      </w:r>
      <w:r w:rsidR="00176560">
        <w:rPr>
          <w:rFonts w:ascii="仿宋" w:eastAsia="仿宋" w:hAnsi="仿宋" w:hint="eastAsia"/>
          <w:sz w:val="32"/>
          <w:szCs w:val="32"/>
        </w:rPr>
        <w:t>196.9</w:t>
      </w:r>
      <w:r>
        <w:rPr>
          <w:rFonts w:ascii="仿宋" w:eastAsia="仿宋" w:hAnsi="仿宋" w:hint="eastAsia"/>
          <w:sz w:val="32"/>
          <w:szCs w:val="32"/>
        </w:rPr>
        <w:t>万元，增长</w:t>
      </w:r>
      <w:r w:rsidR="00176560">
        <w:rPr>
          <w:rFonts w:ascii="仿宋" w:eastAsia="仿宋" w:hAnsi="仿宋" w:hint="eastAsia"/>
          <w:sz w:val="32"/>
          <w:szCs w:val="32"/>
        </w:rPr>
        <w:t>7</w:t>
      </w:r>
      <w:r>
        <w:rPr>
          <w:rFonts w:ascii="仿宋" w:eastAsia="仿宋" w:hAnsi="仿宋"/>
          <w:sz w:val="32"/>
          <w:szCs w:val="32"/>
        </w:rPr>
        <w:t>%</w:t>
      </w:r>
      <w:r>
        <w:rPr>
          <w:rFonts w:ascii="仿宋" w:eastAsia="仿宋" w:hAnsi="仿宋" w:hint="eastAsia"/>
          <w:sz w:val="32"/>
          <w:szCs w:val="32"/>
        </w:rPr>
        <w:t>。主要变动原因是</w:t>
      </w:r>
      <w:r w:rsidR="00176560">
        <w:rPr>
          <w:rFonts w:ascii="仿宋" w:eastAsia="仿宋" w:hAnsi="仿宋" w:hint="eastAsia"/>
          <w:sz w:val="32"/>
          <w:szCs w:val="32"/>
        </w:rPr>
        <w:t>人员经费增加。</w:t>
      </w:r>
    </w:p>
    <w:p w:rsidR="00806043" w:rsidRDefault="00176560" w:rsidP="00E77AE8">
      <w:pPr>
        <w:spacing w:line="60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62336" behindDoc="0" locked="0" layoutInCell="1" allowOverlap="1">
            <wp:simplePos x="0" y="0"/>
            <wp:positionH relativeFrom="column">
              <wp:posOffset>476250</wp:posOffset>
            </wp:positionH>
            <wp:positionV relativeFrom="paragraph">
              <wp:posOffset>180975</wp:posOffset>
            </wp:positionV>
            <wp:extent cx="5274310" cy="3076575"/>
            <wp:effectExtent l="0" t="0" r="21590" b="952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176560" w:rsidRDefault="00176560" w:rsidP="00E77AE8">
      <w:pPr>
        <w:spacing w:line="600" w:lineRule="exact"/>
        <w:ind w:firstLineChars="200" w:firstLine="640"/>
        <w:rPr>
          <w:rFonts w:ascii="仿宋" w:eastAsia="仿宋" w:hAnsi="仿宋"/>
          <w:sz w:val="32"/>
          <w:szCs w:val="32"/>
        </w:rPr>
      </w:pPr>
    </w:p>
    <w:p w:rsidR="00176560" w:rsidRDefault="00176560" w:rsidP="00E77AE8">
      <w:pPr>
        <w:spacing w:line="600" w:lineRule="exact"/>
        <w:ind w:firstLineChars="200" w:firstLine="640"/>
        <w:rPr>
          <w:rFonts w:ascii="仿宋" w:eastAsia="仿宋" w:hAnsi="仿宋"/>
          <w:sz w:val="32"/>
          <w:szCs w:val="32"/>
        </w:rPr>
      </w:pPr>
    </w:p>
    <w:p w:rsidR="00176560" w:rsidRDefault="00176560" w:rsidP="00E77AE8">
      <w:pPr>
        <w:spacing w:line="600" w:lineRule="exact"/>
        <w:ind w:firstLineChars="200" w:firstLine="640"/>
        <w:rPr>
          <w:rFonts w:ascii="仿宋" w:eastAsia="仿宋" w:hAnsi="仿宋"/>
          <w:sz w:val="32"/>
          <w:szCs w:val="32"/>
        </w:rPr>
      </w:pPr>
    </w:p>
    <w:p w:rsidR="00176560" w:rsidRDefault="00176560" w:rsidP="00E77AE8">
      <w:pPr>
        <w:spacing w:line="600" w:lineRule="exact"/>
        <w:ind w:firstLineChars="200" w:firstLine="640"/>
        <w:rPr>
          <w:rFonts w:ascii="仿宋" w:eastAsia="仿宋" w:hAnsi="仿宋"/>
          <w:sz w:val="32"/>
          <w:szCs w:val="32"/>
        </w:rPr>
      </w:pPr>
    </w:p>
    <w:p w:rsidR="00176560" w:rsidRDefault="00176560" w:rsidP="00E77AE8">
      <w:pPr>
        <w:spacing w:line="600" w:lineRule="exact"/>
        <w:ind w:firstLineChars="200" w:firstLine="640"/>
        <w:rPr>
          <w:rFonts w:ascii="仿宋" w:eastAsia="仿宋" w:hAnsi="仿宋"/>
          <w:sz w:val="32"/>
          <w:szCs w:val="32"/>
        </w:rPr>
      </w:pPr>
    </w:p>
    <w:p w:rsidR="00176560" w:rsidRDefault="00176560" w:rsidP="00E77AE8">
      <w:pPr>
        <w:spacing w:line="600" w:lineRule="exact"/>
        <w:ind w:firstLineChars="200" w:firstLine="640"/>
        <w:rPr>
          <w:rFonts w:ascii="仿宋" w:eastAsia="仿宋" w:hAnsi="仿宋"/>
          <w:sz w:val="32"/>
          <w:szCs w:val="32"/>
        </w:rPr>
      </w:pPr>
    </w:p>
    <w:p w:rsidR="00176560" w:rsidRDefault="00176560" w:rsidP="00E77AE8">
      <w:pPr>
        <w:pStyle w:val="a0"/>
        <w:spacing w:before="95"/>
      </w:pPr>
    </w:p>
    <w:p w:rsidR="00D845BC" w:rsidRPr="00176560" w:rsidRDefault="00D845BC" w:rsidP="00E77AE8">
      <w:pPr>
        <w:pStyle w:val="a0"/>
        <w:spacing w:before="95"/>
      </w:pPr>
    </w:p>
    <w:p w:rsidR="00806043" w:rsidRDefault="0005540B" w:rsidP="00E77AE8">
      <w:pPr>
        <w:spacing w:line="600" w:lineRule="exact"/>
        <w:ind w:firstLineChars="200" w:firstLine="640"/>
        <w:rPr>
          <w:rFonts w:ascii="仿宋" w:eastAsia="仿宋" w:hAnsi="仿宋"/>
          <w:sz w:val="32"/>
          <w:szCs w:val="32"/>
        </w:rPr>
      </w:pPr>
      <w:r>
        <w:rPr>
          <w:rFonts w:ascii="仿宋" w:eastAsia="仿宋" w:hAnsi="仿宋" w:hint="eastAsia"/>
          <w:sz w:val="32"/>
          <w:szCs w:val="32"/>
        </w:rPr>
        <w:t>（图5：一般公共预算财政拨款支出决算变动情况）（柱状图）</w:t>
      </w:r>
    </w:p>
    <w:p w:rsidR="00806043" w:rsidRDefault="00806043" w:rsidP="00E77AE8">
      <w:pPr>
        <w:spacing w:line="600" w:lineRule="exact"/>
        <w:ind w:firstLineChars="200" w:firstLine="640"/>
        <w:rPr>
          <w:rFonts w:ascii="仿宋" w:eastAsia="仿宋" w:hAnsi="仿宋"/>
          <w:sz w:val="32"/>
          <w:szCs w:val="32"/>
        </w:rPr>
      </w:pPr>
    </w:p>
    <w:p w:rsidR="00806043" w:rsidRDefault="0005540B" w:rsidP="00E77AE8">
      <w:pPr>
        <w:spacing w:line="600" w:lineRule="exact"/>
        <w:ind w:firstLineChars="200" w:firstLine="643"/>
        <w:outlineLvl w:val="2"/>
        <w:rPr>
          <w:rFonts w:ascii="仿宋" w:eastAsia="仿宋" w:hAnsi="仿宋"/>
          <w:b/>
          <w:sz w:val="32"/>
          <w:szCs w:val="32"/>
        </w:rPr>
      </w:pPr>
      <w:bookmarkStart w:id="29" w:name="_Toc15377211"/>
      <w:r>
        <w:rPr>
          <w:rFonts w:ascii="仿宋" w:eastAsia="仿宋" w:hAnsi="仿宋" w:hint="eastAsia"/>
          <w:b/>
          <w:sz w:val="32"/>
          <w:szCs w:val="32"/>
        </w:rPr>
        <w:t>（二）一般公共预算财政拨款支出决算结构情况</w:t>
      </w:r>
      <w:bookmarkEnd w:id="29"/>
    </w:p>
    <w:p w:rsidR="00806043" w:rsidRDefault="0005540B" w:rsidP="00E77AE8">
      <w:pPr>
        <w:spacing w:line="600" w:lineRule="exact"/>
        <w:ind w:firstLine="640"/>
        <w:rPr>
          <w:rFonts w:ascii="仿宋" w:eastAsia="仿宋" w:hAnsi="仿宋"/>
          <w:b/>
          <w:sz w:val="32"/>
          <w:szCs w:val="32"/>
        </w:rPr>
      </w:pPr>
      <w:r>
        <w:rPr>
          <w:rFonts w:ascii="仿宋" w:eastAsia="仿宋" w:hAnsi="仿宋"/>
          <w:sz w:val="32"/>
          <w:szCs w:val="32"/>
        </w:rPr>
        <w:t>20</w:t>
      </w:r>
      <w:r>
        <w:rPr>
          <w:rFonts w:ascii="仿宋" w:eastAsia="仿宋" w:hAnsi="仿宋" w:hint="eastAsia"/>
          <w:sz w:val="32"/>
          <w:szCs w:val="32"/>
        </w:rPr>
        <w:t>22年一般公共预算财政拨款支出</w:t>
      </w:r>
      <w:r w:rsidR="00176560">
        <w:rPr>
          <w:rFonts w:ascii="仿宋" w:eastAsia="仿宋" w:hAnsi="仿宋" w:hint="eastAsia"/>
          <w:sz w:val="32"/>
          <w:szCs w:val="32"/>
        </w:rPr>
        <w:t>2970.86</w:t>
      </w:r>
      <w:r>
        <w:rPr>
          <w:rFonts w:ascii="仿宋" w:eastAsia="仿宋" w:hAnsi="仿宋" w:hint="eastAsia"/>
          <w:sz w:val="32"/>
          <w:szCs w:val="32"/>
        </w:rPr>
        <w:t>万元，主要用于以下方面</w:t>
      </w:r>
      <w:r>
        <w:rPr>
          <w:rFonts w:ascii="仿宋" w:eastAsia="仿宋" w:hAnsi="仿宋"/>
          <w:sz w:val="32"/>
          <w:szCs w:val="32"/>
        </w:rPr>
        <w:t>:</w:t>
      </w:r>
      <w:r>
        <w:rPr>
          <w:rFonts w:ascii="仿宋" w:eastAsia="仿宋" w:hAnsi="仿宋" w:hint="eastAsia"/>
          <w:b/>
          <w:sz w:val="32"/>
          <w:szCs w:val="32"/>
        </w:rPr>
        <w:t>一般公共服务</w:t>
      </w:r>
      <w:r>
        <w:rPr>
          <w:rFonts w:ascii="仿宋" w:eastAsia="仿宋" w:hAnsi="仿宋" w:hint="eastAsia"/>
          <w:b/>
          <w:bCs/>
          <w:sz w:val="32"/>
          <w:szCs w:val="32"/>
        </w:rPr>
        <w:t>支出</w:t>
      </w:r>
      <w:r w:rsidR="00176560">
        <w:rPr>
          <w:rFonts w:ascii="仿宋" w:eastAsia="仿宋" w:hAnsi="仿宋" w:hint="eastAsia"/>
          <w:sz w:val="32"/>
          <w:szCs w:val="32"/>
        </w:rPr>
        <w:t>0</w:t>
      </w:r>
      <w:r>
        <w:rPr>
          <w:rFonts w:ascii="仿宋" w:eastAsia="仿宋" w:hAnsi="仿宋" w:hint="eastAsia"/>
          <w:sz w:val="32"/>
          <w:szCs w:val="32"/>
        </w:rPr>
        <w:t>万元，占</w:t>
      </w:r>
      <w:r w:rsidR="00176560">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教育支出</w:t>
      </w:r>
      <w:r w:rsidR="00176560">
        <w:rPr>
          <w:rFonts w:ascii="仿宋" w:eastAsia="仿宋" w:hAnsi="仿宋" w:hint="eastAsia"/>
          <w:sz w:val="32"/>
          <w:szCs w:val="32"/>
        </w:rPr>
        <w:lastRenderedPageBreak/>
        <w:t>2269.02</w:t>
      </w:r>
      <w:r>
        <w:rPr>
          <w:rFonts w:ascii="仿宋" w:eastAsia="仿宋" w:hAnsi="仿宋" w:hint="eastAsia"/>
          <w:sz w:val="32"/>
          <w:szCs w:val="32"/>
        </w:rPr>
        <w:t>万元，占</w:t>
      </w:r>
      <w:r w:rsidR="00176560">
        <w:rPr>
          <w:rFonts w:ascii="仿宋" w:eastAsia="仿宋" w:hAnsi="仿宋" w:hint="eastAsia"/>
          <w:sz w:val="32"/>
          <w:szCs w:val="32"/>
        </w:rPr>
        <w:t>76.37</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科学技术</w:t>
      </w:r>
      <w:r>
        <w:rPr>
          <w:rFonts w:ascii="仿宋" w:eastAsia="仿宋" w:hAnsi="仿宋" w:hint="eastAsia"/>
          <w:b/>
          <w:bCs/>
          <w:sz w:val="32"/>
          <w:szCs w:val="32"/>
        </w:rPr>
        <w:t>支出</w:t>
      </w:r>
      <w:r w:rsidR="00176560">
        <w:rPr>
          <w:rFonts w:ascii="仿宋" w:eastAsia="仿宋" w:hAnsi="仿宋" w:hint="eastAsia"/>
          <w:sz w:val="32"/>
          <w:szCs w:val="32"/>
        </w:rPr>
        <w:t>0</w:t>
      </w:r>
      <w:r>
        <w:rPr>
          <w:rFonts w:ascii="仿宋" w:eastAsia="仿宋" w:hAnsi="仿宋" w:hint="eastAsia"/>
          <w:sz w:val="32"/>
          <w:szCs w:val="32"/>
        </w:rPr>
        <w:t>万元，占</w:t>
      </w:r>
      <w:r w:rsidR="00176560">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文化旅游体育与传媒支出</w:t>
      </w:r>
      <w:r w:rsidR="00176560">
        <w:rPr>
          <w:rFonts w:ascii="仿宋" w:eastAsia="仿宋" w:hAnsi="仿宋" w:hint="eastAsia"/>
          <w:b/>
          <w:bCs/>
          <w:sz w:val="32"/>
          <w:szCs w:val="32"/>
        </w:rPr>
        <w:t>0</w:t>
      </w:r>
      <w:r>
        <w:rPr>
          <w:rFonts w:ascii="仿宋" w:eastAsia="仿宋" w:hAnsi="仿宋" w:hint="eastAsia"/>
          <w:b/>
          <w:bCs/>
          <w:sz w:val="32"/>
          <w:szCs w:val="32"/>
        </w:rPr>
        <w:t>万元，占</w:t>
      </w:r>
      <w:r w:rsidR="00176560">
        <w:rPr>
          <w:rFonts w:ascii="仿宋" w:eastAsia="仿宋" w:hAnsi="仿宋" w:hint="eastAsia"/>
          <w:b/>
          <w:bCs/>
          <w:sz w:val="32"/>
          <w:szCs w:val="32"/>
        </w:rPr>
        <w:t>0</w:t>
      </w:r>
      <w:r>
        <w:rPr>
          <w:rFonts w:ascii="仿宋" w:eastAsia="仿宋" w:hAnsi="仿宋"/>
          <w:b/>
          <w:bCs/>
          <w:sz w:val="32"/>
          <w:szCs w:val="32"/>
        </w:rPr>
        <w:t>%</w:t>
      </w:r>
      <w:r>
        <w:rPr>
          <w:rFonts w:ascii="仿宋" w:eastAsia="仿宋" w:hAnsi="仿宋" w:hint="eastAsia"/>
          <w:sz w:val="32"/>
          <w:szCs w:val="32"/>
        </w:rPr>
        <w:t>；</w:t>
      </w:r>
      <w:r>
        <w:rPr>
          <w:rFonts w:ascii="仿宋" w:eastAsia="仿宋" w:hAnsi="仿宋" w:hint="eastAsia"/>
          <w:b/>
          <w:sz w:val="32"/>
          <w:szCs w:val="32"/>
        </w:rPr>
        <w:t>社会保障和就业</w:t>
      </w:r>
      <w:r>
        <w:rPr>
          <w:rFonts w:ascii="仿宋" w:eastAsia="仿宋" w:hAnsi="仿宋" w:hint="eastAsia"/>
          <w:b/>
          <w:bCs/>
          <w:sz w:val="32"/>
          <w:szCs w:val="32"/>
        </w:rPr>
        <w:t>支出</w:t>
      </w:r>
      <w:r w:rsidR="00176560">
        <w:rPr>
          <w:rFonts w:ascii="仿宋" w:eastAsia="仿宋" w:hAnsi="仿宋" w:hint="eastAsia"/>
          <w:sz w:val="32"/>
          <w:szCs w:val="32"/>
        </w:rPr>
        <w:t>348.17</w:t>
      </w:r>
      <w:r>
        <w:rPr>
          <w:rFonts w:ascii="仿宋" w:eastAsia="仿宋" w:hAnsi="仿宋" w:hint="eastAsia"/>
          <w:sz w:val="32"/>
          <w:szCs w:val="32"/>
        </w:rPr>
        <w:t>万元，占</w:t>
      </w:r>
      <w:r w:rsidR="00176560">
        <w:rPr>
          <w:rFonts w:ascii="仿宋" w:eastAsia="仿宋" w:hAnsi="仿宋" w:hint="eastAsia"/>
          <w:sz w:val="32"/>
          <w:szCs w:val="32"/>
        </w:rPr>
        <w:t>11.7</w:t>
      </w:r>
      <w:r w:rsidR="00D845BC">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卫生健康支出</w:t>
      </w:r>
      <w:r w:rsidR="00176560">
        <w:rPr>
          <w:rFonts w:ascii="仿宋" w:eastAsia="仿宋" w:hAnsi="仿宋" w:hint="eastAsia"/>
          <w:sz w:val="32"/>
          <w:szCs w:val="32"/>
        </w:rPr>
        <w:t>183.39</w:t>
      </w:r>
      <w:r>
        <w:rPr>
          <w:rFonts w:ascii="仿宋" w:eastAsia="仿宋" w:hAnsi="仿宋" w:hint="eastAsia"/>
          <w:sz w:val="32"/>
          <w:szCs w:val="32"/>
        </w:rPr>
        <w:t>万元，占</w:t>
      </w:r>
      <w:r w:rsidR="00176560">
        <w:rPr>
          <w:rFonts w:ascii="仿宋" w:eastAsia="仿宋" w:hAnsi="仿宋" w:hint="eastAsia"/>
          <w:sz w:val="32"/>
          <w:szCs w:val="32"/>
        </w:rPr>
        <w:t>6.17</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住房保障支出</w:t>
      </w:r>
      <w:r w:rsidR="00176560">
        <w:rPr>
          <w:rFonts w:ascii="仿宋" w:eastAsia="仿宋" w:hAnsi="仿宋" w:hint="eastAsia"/>
          <w:sz w:val="32"/>
          <w:szCs w:val="32"/>
        </w:rPr>
        <w:t>155.28</w:t>
      </w:r>
      <w:r>
        <w:rPr>
          <w:rFonts w:ascii="仿宋" w:eastAsia="仿宋" w:hAnsi="仿宋" w:hint="eastAsia"/>
          <w:sz w:val="32"/>
          <w:szCs w:val="32"/>
        </w:rPr>
        <w:t>万元，占</w:t>
      </w:r>
      <w:r w:rsidR="00176560">
        <w:rPr>
          <w:rFonts w:ascii="仿宋" w:eastAsia="仿宋" w:hAnsi="仿宋" w:hint="eastAsia"/>
          <w:sz w:val="32"/>
          <w:szCs w:val="32"/>
        </w:rPr>
        <w:t>5.2</w:t>
      </w:r>
      <w:r w:rsidR="00D845BC">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w:t>
      </w:r>
      <w:r w:rsidR="00176560">
        <w:rPr>
          <w:rFonts w:ascii="仿宋" w:eastAsia="仿宋" w:hAnsi="仿宋" w:hint="eastAsia"/>
          <w:sz w:val="32"/>
          <w:szCs w:val="32"/>
        </w:rPr>
        <w:t>应急防治及应急管理支出15万元，占</w:t>
      </w:r>
      <w:r w:rsidR="00D845BC">
        <w:rPr>
          <w:rFonts w:ascii="仿宋" w:eastAsia="仿宋" w:hAnsi="仿宋" w:hint="eastAsia"/>
          <w:sz w:val="32"/>
          <w:szCs w:val="32"/>
        </w:rPr>
        <w:t>0.52%</w:t>
      </w:r>
      <w:r>
        <w:rPr>
          <w:rFonts w:ascii="仿宋" w:eastAsia="仿宋" w:hAnsi="仿宋" w:hint="eastAsia"/>
          <w:sz w:val="32"/>
          <w:szCs w:val="32"/>
        </w:rPr>
        <w:t>。</w:t>
      </w:r>
    </w:p>
    <w:p w:rsidR="00806043" w:rsidRDefault="00806043" w:rsidP="00E77AE8">
      <w:pPr>
        <w:spacing w:line="600" w:lineRule="exact"/>
        <w:ind w:firstLine="640"/>
        <w:rPr>
          <w:rFonts w:ascii="仿宋" w:eastAsia="仿宋" w:hAnsi="仿宋"/>
          <w:sz w:val="32"/>
          <w:szCs w:val="32"/>
        </w:rPr>
      </w:pPr>
    </w:p>
    <w:p w:rsidR="00D845BC" w:rsidRPr="00D845BC" w:rsidRDefault="00D845BC" w:rsidP="00E77AE8">
      <w:pPr>
        <w:pStyle w:val="a0"/>
        <w:spacing w:before="95"/>
      </w:pPr>
      <w:r>
        <w:rPr>
          <w:rFonts w:hint="eastAsia"/>
          <w:noProof/>
        </w:rPr>
        <w:drawing>
          <wp:inline distT="0" distB="0" distL="0" distR="0">
            <wp:extent cx="5274310" cy="3076575"/>
            <wp:effectExtent l="38100" t="0" r="2159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06043" w:rsidRDefault="0005540B" w:rsidP="00E77AE8">
      <w:pPr>
        <w:spacing w:line="600" w:lineRule="exact"/>
        <w:ind w:firstLineChars="200" w:firstLine="640"/>
        <w:rPr>
          <w:rFonts w:ascii="仿宋" w:eastAsia="仿宋" w:hAnsi="仿宋"/>
          <w:sz w:val="32"/>
          <w:szCs w:val="32"/>
        </w:rPr>
      </w:pPr>
      <w:r>
        <w:rPr>
          <w:rFonts w:ascii="仿宋" w:eastAsia="仿宋" w:hAnsi="仿宋" w:hint="eastAsia"/>
          <w:sz w:val="32"/>
          <w:szCs w:val="32"/>
        </w:rPr>
        <w:t>（图6：一般公共预算财政拨款支出决算结构）（饼状图）</w:t>
      </w:r>
    </w:p>
    <w:p w:rsidR="00806043" w:rsidRDefault="00806043" w:rsidP="00E77AE8">
      <w:pPr>
        <w:spacing w:line="600" w:lineRule="exact"/>
        <w:ind w:firstLineChars="200" w:firstLine="640"/>
        <w:rPr>
          <w:rFonts w:ascii="仿宋" w:eastAsia="仿宋" w:hAnsi="仿宋"/>
          <w:sz w:val="32"/>
          <w:szCs w:val="32"/>
        </w:rPr>
      </w:pPr>
    </w:p>
    <w:p w:rsidR="00806043" w:rsidRDefault="0005540B" w:rsidP="00E77AE8">
      <w:pPr>
        <w:spacing w:line="600" w:lineRule="exact"/>
        <w:ind w:firstLineChars="200" w:firstLine="643"/>
        <w:outlineLvl w:val="2"/>
        <w:rPr>
          <w:rFonts w:ascii="仿宋" w:eastAsia="仿宋" w:hAnsi="仿宋"/>
          <w:b/>
          <w:sz w:val="32"/>
          <w:szCs w:val="32"/>
        </w:rPr>
      </w:pPr>
      <w:bookmarkStart w:id="30" w:name="_Toc15377212"/>
      <w:r>
        <w:rPr>
          <w:rFonts w:ascii="仿宋" w:eastAsia="仿宋" w:hAnsi="仿宋" w:hint="eastAsia"/>
          <w:b/>
          <w:sz w:val="32"/>
          <w:szCs w:val="32"/>
        </w:rPr>
        <w:t>（三）一般公共预算财政拨款支出决算具体情况</w:t>
      </w:r>
      <w:bookmarkEnd w:id="30"/>
    </w:p>
    <w:p w:rsidR="00806043" w:rsidRDefault="0005540B" w:rsidP="00E77AE8">
      <w:pPr>
        <w:spacing w:line="600" w:lineRule="exact"/>
        <w:ind w:firstLineChars="200" w:firstLine="643"/>
        <w:outlineLvl w:val="2"/>
        <w:rPr>
          <w:rFonts w:ascii="仿宋" w:eastAsia="仿宋" w:hAnsi="仿宋"/>
          <w:sz w:val="32"/>
          <w:szCs w:val="32"/>
        </w:rPr>
      </w:pPr>
      <w:bookmarkStart w:id="31" w:name="_Toc15378460"/>
      <w:bookmarkStart w:id="32" w:name="_Toc15377444"/>
      <w:bookmarkStart w:id="33" w:name="_Toc15377213"/>
      <w:r>
        <w:rPr>
          <w:rFonts w:ascii="仿宋" w:eastAsia="仿宋" w:hAnsi="仿宋" w:hint="eastAsia"/>
          <w:b/>
          <w:sz w:val="32"/>
          <w:szCs w:val="32"/>
        </w:rPr>
        <w:t>2022年一般公共预算支出决算数为</w:t>
      </w:r>
      <w:r w:rsidR="000B1F2F">
        <w:rPr>
          <w:rFonts w:ascii="仿宋" w:eastAsia="仿宋" w:hAnsi="仿宋" w:hint="eastAsia"/>
          <w:b/>
          <w:sz w:val="32"/>
          <w:szCs w:val="32"/>
        </w:rPr>
        <w:t>2970.86</w:t>
      </w:r>
      <w:r>
        <w:rPr>
          <w:rFonts w:ascii="仿宋" w:eastAsia="仿宋" w:hAnsi="仿宋" w:hint="eastAsia"/>
          <w:sz w:val="32"/>
          <w:szCs w:val="32"/>
        </w:rPr>
        <w:t>，</w:t>
      </w:r>
      <w:r>
        <w:rPr>
          <w:rStyle w:val="a7"/>
          <w:rFonts w:ascii="仿宋" w:eastAsia="仿宋" w:hAnsi="仿宋" w:hint="eastAsia"/>
          <w:bCs/>
          <w:sz w:val="32"/>
          <w:szCs w:val="32"/>
        </w:rPr>
        <w:t>完成预算</w:t>
      </w:r>
      <w:r w:rsidR="000B1F2F">
        <w:rPr>
          <w:rStyle w:val="a7"/>
          <w:rFonts w:ascii="仿宋" w:eastAsia="仿宋" w:hAnsi="仿宋" w:hint="eastAsia"/>
          <w:bCs/>
          <w:sz w:val="32"/>
          <w:szCs w:val="32"/>
        </w:rPr>
        <w:t>100</w:t>
      </w:r>
      <w:r>
        <w:rPr>
          <w:rStyle w:val="a7"/>
          <w:rFonts w:ascii="仿宋" w:eastAsia="仿宋" w:hAnsi="仿宋"/>
          <w:bCs/>
          <w:sz w:val="32"/>
          <w:szCs w:val="32"/>
        </w:rPr>
        <w:t>%</w:t>
      </w:r>
      <w:r>
        <w:rPr>
          <w:rStyle w:val="a7"/>
          <w:rFonts w:ascii="仿宋" w:eastAsia="仿宋" w:hAnsi="仿宋" w:hint="eastAsia"/>
          <w:bCs/>
          <w:sz w:val="32"/>
          <w:szCs w:val="32"/>
        </w:rPr>
        <w:t>。其中：</w:t>
      </w:r>
      <w:bookmarkEnd w:id="31"/>
      <w:bookmarkEnd w:id="32"/>
      <w:bookmarkEnd w:id="33"/>
    </w:p>
    <w:p w:rsidR="00806043" w:rsidRDefault="0005540B" w:rsidP="00E77AE8">
      <w:pPr>
        <w:spacing w:line="600" w:lineRule="exact"/>
        <w:ind w:firstLineChars="200" w:firstLine="643"/>
        <w:rPr>
          <w:rFonts w:ascii="仿宋" w:eastAsia="仿宋" w:hAnsi="仿宋"/>
          <w:b/>
          <w:sz w:val="32"/>
          <w:szCs w:val="32"/>
        </w:rPr>
      </w:pPr>
      <w:r>
        <w:rPr>
          <w:rStyle w:val="a7"/>
          <w:rFonts w:ascii="仿宋" w:eastAsia="仿宋" w:hAnsi="仿宋"/>
          <w:bCs/>
          <w:sz w:val="32"/>
          <w:szCs w:val="32"/>
        </w:rPr>
        <w:t>1.</w:t>
      </w:r>
      <w:r>
        <w:rPr>
          <w:rStyle w:val="a7"/>
          <w:rFonts w:ascii="仿宋" w:eastAsia="仿宋" w:hAnsi="仿宋" w:hint="eastAsia"/>
          <w:bCs/>
          <w:sz w:val="32"/>
          <w:szCs w:val="32"/>
        </w:rPr>
        <w:t>一般公共服务</w:t>
      </w:r>
      <w:r>
        <w:rPr>
          <w:rStyle w:val="a7"/>
          <w:rFonts w:ascii="仿宋" w:eastAsia="仿宋" w:hAnsi="仿宋"/>
          <w:bCs/>
          <w:sz w:val="32"/>
          <w:szCs w:val="32"/>
        </w:rPr>
        <w:t>:</w:t>
      </w:r>
      <w:r w:rsidR="00AB54EE">
        <w:rPr>
          <w:rStyle w:val="a7"/>
          <w:rFonts w:ascii="仿宋" w:eastAsia="仿宋" w:hAnsi="仿宋" w:hint="eastAsia"/>
          <w:b w:val="0"/>
          <w:bCs/>
          <w:sz w:val="32"/>
          <w:szCs w:val="32"/>
        </w:rPr>
        <w:t>无</w:t>
      </w:r>
      <w:r>
        <w:rPr>
          <w:rStyle w:val="a7"/>
          <w:rFonts w:ascii="仿宋" w:eastAsia="仿宋" w:hAnsi="仿宋" w:hint="eastAsia"/>
          <w:b w:val="0"/>
          <w:bCs/>
          <w:sz w:val="32"/>
          <w:szCs w:val="32"/>
        </w:rPr>
        <w:t>。</w:t>
      </w:r>
    </w:p>
    <w:p w:rsidR="00806043" w:rsidRDefault="0005540B" w:rsidP="00E77AE8">
      <w:pPr>
        <w:spacing w:line="600" w:lineRule="exact"/>
        <w:ind w:firstLineChars="200" w:firstLine="643"/>
        <w:rPr>
          <w:rFonts w:ascii="仿宋" w:eastAsia="仿宋" w:hAnsi="仿宋"/>
          <w:b/>
          <w:sz w:val="32"/>
          <w:szCs w:val="32"/>
        </w:rPr>
      </w:pPr>
      <w:r>
        <w:rPr>
          <w:rStyle w:val="a7"/>
          <w:rFonts w:ascii="仿宋" w:eastAsia="仿宋" w:hAnsi="仿宋"/>
          <w:bCs/>
          <w:sz w:val="32"/>
          <w:szCs w:val="32"/>
        </w:rPr>
        <w:t>2.</w:t>
      </w:r>
      <w:r>
        <w:rPr>
          <w:rStyle w:val="a7"/>
          <w:rFonts w:ascii="仿宋" w:eastAsia="仿宋" w:hAnsi="仿宋" w:hint="eastAsia"/>
          <w:bCs/>
          <w:sz w:val="32"/>
          <w:szCs w:val="32"/>
        </w:rPr>
        <w:t>教育（类）</w:t>
      </w:r>
      <w:r w:rsidR="000B1F2F">
        <w:rPr>
          <w:rStyle w:val="a7"/>
          <w:rFonts w:ascii="仿宋" w:eastAsia="仿宋" w:hAnsi="仿宋" w:hint="eastAsia"/>
          <w:bCs/>
          <w:sz w:val="32"/>
          <w:szCs w:val="32"/>
        </w:rPr>
        <w:t>02</w:t>
      </w:r>
      <w:r>
        <w:rPr>
          <w:rStyle w:val="a7"/>
          <w:rFonts w:ascii="仿宋" w:eastAsia="仿宋" w:hAnsi="仿宋" w:hint="eastAsia"/>
          <w:bCs/>
          <w:sz w:val="32"/>
          <w:szCs w:val="32"/>
        </w:rPr>
        <w:t>（款）</w:t>
      </w:r>
      <w:r w:rsidR="000B1F2F">
        <w:rPr>
          <w:rStyle w:val="a7"/>
          <w:rFonts w:ascii="仿宋" w:eastAsia="仿宋" w:hAnsi="仿宋" w:hint="eastAsia"/>
          <w:bCs/>
          <w:sz w:val="32"/>
          <w:szCs w:val="32"/>
        </w:rPr>
        <w:t>02</w:t>
      </w:r>
      <w:r>
        <w:rPr>
          <w:rStyle w:val="a7"/>
          <w:rFonts w:ascii="仿宋" w:eastAsia="仿宋" w:hAnsi="仿宋" w:hint="eastAsia"/>
          <w:bCs/>
          <w:sz w:val="32"/>
          <w:szCs w:val="32"/>
        </w:rPr>
        <w:t>（项）</w:t>
      </w:r>
      <w:r>
        <w:rPr>
          <w:rStyle w:val="a7"/>
          <w:rFonts w:ascii="仿宋" w:eastAsia="仿宋" w:hAnsi="仿宋"/>
          <w:bCs/>
          <w:sz w:val="32"/>
          <w:szCs w:val="32"/>
        </w:rPr>
        <w:t>:</w:t>
      </w:r>
      <w:r>
        <w:rPr>
          <w:rStyle w:val="a7"/>
          <w:rFonts w:ascii="仿宋" w:eastAsia="仿宋" w:hAnsi="仿宋" w:hint="eastAsia"/>
          <w:b w:val="0"/>
          <w:bCs/>
          <w:sz w:val="32"/>
          <w:szCs w:val="32"/>
        </w:rPr>
        <w:t>支出决算为</w:t>
      </w:r>
      <w:r w:rsidR="000B1F2F">
        <w:rPr>
          <w:rStyle w:val="a7"/>
          <w:rFonts w:ascii="仿宋" w:eastAsia="仿宋" w:hAnsi="仿宋" w:hint="eastAsia"/>
          <w:b w:val="0"/>
          <w:bCs/>
          <w:sz w:val="32"/>
          <w:szCs w:val="32"/>
        </w:rPr>
        <w:t>2269.02</w:t>
      </w:r>
      <w:r>
        <w:rPr>
          <w:rStyle w:val="a7"/>
          <w:rFonts w:ascii="仿宋" w:eastAsia="仿宋" w:hAnsi="仿宋" w:hint="eastAsia"/>
          <w:b w:val="0"/>
          <w:bCs/>
          <w:sz w:val="32"/>
          <w:szCs w:val="32"/>
        </w:rPr>
        <w:t>万元，完成预算</w:t>
      </w:r>
      <w:r w:rsidR="000B1F2F">
        <w:rPr>
          <w:rStyle w:val="a7"/>
          <w:rFonts w:ascii="仿宋" w:eastAsia="仿宋" w:hAnsi="仿宋" w:hint="eastAsia"/>
          <w:b w:val="0"/>
          <w:bCs/>
          <w:sz w:val="32"/>
          <w:szCs w:val="32"/>
        </w:rPr>
        <w:t>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806043" w:rsidRDefault="0005540B" w:rsidP="00E77AE8">
      <w:pPr>
        <w:spacing w:line="600" w:lineRule="exact"/>
        <w:ind w:firstLineChars="200" w:firstLine="643"/>
        <w:rPr>
          <w:rFonts w:ascii="仿宋" w:eastAsia="仿宋" w:hAnsi="仿宋"/>
          <w:b/>
          <w:sz w:val="32"/>
          <w:szCs w:val="32"/>
        </w:rPr>
      </w:pPr>
      <w:r>
        <w:rPr>
          <w:rStyle w:val="a7"/>
          <w:rFonts w:ascii="仿宋" w:eastAsia="仿宋" w:hAnsi="仿宋"/>
          <w:bCs/>
          <w:sz w:val="32"/>
          <w:szCs w:val="32"/>
        </w:rPr>
        <w:lastRenderedPageBreak/>
        <w:t>3.</w:t>
      </w:r>
      <w:r>
        <w:rPr>
          <w:rStyle w:val="a7"/>
          <w:rFonts w:ascii="仿宋" w:eastAsia="仿宋" w:hAnsi="仿宋" w:hint="eastAsia"/>
          <w:bCs/>
          <w:sz w:val="32"/>
          <w:szCs w:val="32"/>
        </w:rPr>
        <w:t>科学技术</w:t>
      </w:r>
      <w:r>
        <w:rPr>
          <w:rStyle w:val="a7"/>
          <w:rFonts w:ascii="仿宋" w:eastAsia="仿宋" w:hAnsi="仿宋"/>
          <w:bCs/>
          <w:sz w:val="32"/>
          <w:szCs w:val="32"/>
        </w:rPr>
        <w:t>:</w:t>
      </w:r>
      <w:r w:rsidR="00AB54EE">
        <w:rPr>
          <w:rStyle w:val="a7"/>
          <w:rFonts w:ascii="仿宋" w:eastAsia="仿宋" w:hAnsi="仿宋" w:hint="eastAsia"/>
          <w:b w:val="0"/>
          <w:bCs/>
          <w:sz w:val="32"/>
          <w:szCs w:val="32"/>
        </w:rPr>
        <w:t>无</w:t>
      </w:r>
      <w:r>
        <w:rPr>
          <w:rStyle w:val="a7"/>
          <w:rFonts w:ascii="仿宋" w:eastAsia="仿宋" w:hAnsi="仿宋" w:hint="eastAsia"/>
          <w:b w:val="0"/>
          <w:bCs/>
          <w:sz w:val="32"/>
          <w:szCs w:val="32"/>
        </w:rPr>
        <w:t>。</w:t>
      </w:r>
    </w:p>
    <w:p w:rsidR="00806043" w:rsidRDefault="0005540B" w:rsidP="00E77AE8">
      <w:pPr>
        <w:spacing w:line="600" w:lineRule="exact"/>
        <w:ind w:firstLineChars="200" w:firstLine="643"/>
        <w:rPr>
          <w:rFonts w:ascii="仿宋" w:eastAsia="仿宋" w:hAnsi="仿宋"/>
          <w:b/>
          <w:sz w:val="32"/>
          <w:szCs w:val="32"/>
        </w:rPr>
      </w:pPr>
      <w:r>
        <w:rPr>
          <w:rStyle w:val="a7"/>
          <w:rFonts w:ascii="仿宋" w:eastAsia="仿宋" w:hAnsi="仿宋"/>
          <w:bCs/>
          <w:sz w:val="32"/>
          <w:szCs w:val="32"/>
        </w:rPr>
        <w:t>4.</w:t>
      </w:r>
      <w:r>
        <w:rPr>
          <w:rStyle w:val="a7"/>
          <w:rFonts w:ascii="仿宋" w:eastAsia="仿宋" w:hAnsi="仿宋" w:hint="eastAsia"/>
          <w:bCs/>
          <w:sz w:val="32"/>
          <w:szCs w:val="32"/>
        </w:rPr>
        <w:t>文化旅游体育与传媒</w:t>
      </w:r>
      <w:r>
        <w:rPr>
          <w:rStyle w:val="a7"/>
          <w:rFonts w:ascii="仿宋" w:eastAsia="仿宋" w:hAnsi="仿宋"/>
          <w:bCs/>
          <w:sz w:val="32"/>
          <w:szCs w:val="32"/>
        </w:rPr>
        <w:t>:</w:t>
      </w:r>
      <w:r w:rsidR="00AB54EE">
        <w:rPr>
          <w:rStyle w:val="a7"/>
          <w:rFonts w:ascii="仿宋" w:eastAsia="仿宋" w:hAnsi="仿宋" w:hint="eastAsia"/>
          <w:b w:val="0"/>
          <w:bCs/>
          <w:sz w:val="32"/>
          <w:szCs w:val="32"/>
        </w:rPr>
        <w:t>无</w:t>
      </w:r>
      <w:r>
        <w:rPr>
          <w:rStyle w:val="a7"/>
          <w:rFonts w:ascii="仿宋" w:eastAsia="仿宋" w:hAnsi="仿宋" w:hint="eastAsia"/>
          <w:b w:val="0"/>
          <w:bCs/>
          <w:sz w:val="32"/>
          <w:szCs w:val="32"/>
        </w:rPr>
        <w:t>。</w:t>
      </w:r>
    </w:p>
    <w:p w:rsidR="00806043" w:rsidRDefault="0005540B" w:rsidP="00E77AE8">
      <w:pPr>
        <w:spacing w:line="600" w:lineRule="exact"/>
        <w:ind w:firstLineChars="200" w:firstLine="643"/>
        <w:rPr>
          <w:rFonts w:ascii="仿宋" w:eastAsia="仿宋" w:hAnsi="仿宋"/>
          <w:b/>
          <w:sz w:val="32"/>
          <w:szCs w:val="32"/>
        </w:rPr>
      </w:pPr>
      <w:r>
        <w:rPr>
          <w:rStyle w:val="a7"/>
          <w:rFonts w:ascii="仿宋" w:eastAsia="仿宋" w:hAnsi="仿宋"/>
          <w:bCs/>
          <w:sz w:val="32"/>
          <w:szCs w:val="32"/>
        </w:rPr>
        <w:t>5.</w:t>
      </w:r>
      <w:r>
        <w:rPr>
          <w:rStyle w:val="a7"/>
          <w:rFonts w:ascii="仿宋" w:eastAsia="仿宋" w:hAnsi="仿宋" w:hint="eastAsia"/>
          <w:bCs/>
          <w:sz w:val="32"/>
          <w:szCs w:val="32"/>
        </w:rPr>
        <w:t>社会保障和就业（类）</w:t>
      </w:r>
      <w:r w:rsidR="002F1161">
        <w:rPr>
          <w:rStyle w:val="a7"/>
          <w:rFonts w:ascii="仿宋" w:eastAsia="仿宋" w:hAnsi="仿宋" w:hint="eastAsia"/>
          <w:bCs/>
          <w:sz w:val="32"/>
          <w:szCs w:val="32"/>
        </w:rPr>
        <w:t>05、08</w:t>
      </w:r>
      <w:r>
        <w:rPr>
          <w:rStyle w:val="a7"/>
          <w:rFonts w:ascii="仿宋" w:eastAsia="仿宋" w:hAnsi="仿宋" w:hint="eastAsia"/>
          <w:bCs/>
          <w:sz w:val="32"/>
          <w:szCs w:val="32"/>
        </w:rPr>
        <w:t>（款）</w:t>
      </w:r>
      <w:r w:rsidR="002F1161">
        <w:rPr>
          <w:rStyle w:val="a7"/>
          <w:rFonts w:ascii="仿宋" w:eastAsia="仿宋" w:hAnsi="仿宋" w:hint="eastAsia"/>
          <w:bCs/>
          <w:sz w:val="32"/>
          <w:szCs w:val="32"/>
        </w:rPr>
        <w:t>05、06、99</w:t>
      </w:r>
      <w:r>
        <w:rPr>
          <w:rStyle w:val="a7"/>
          <w:rFonts w:ascii="仿宋" w:eastAsia="仿宋" w:hAnsi="仿宋" w:hint="eastAsia"/>
          <w:bCs/>
          <w:sz w:val="32"/>
          <w:szCs w:val="32"/>
        </w:rPr>
        <w:t>（项）</w:t>
      </w:r>
      <w:r>
        <w:rPr>
          <w:rStyle w:val="a7"/>
          <w:rFonts w:ascii="仿宋" w:eastAsia="仿宋" w:hAnsi="仿宋"/>
          <w:bCs/>
          <w:sz w:val="32"/>
          <w:szCs w:val="32"/>
        </w:rPr>
        <w:t>:</w:t>
      </w:r>
      <w:r>
        <w:rPr>
          <w:rStyle w:val="a7"/>
          <w:rFonts w:ascii="仿宋" w:eastAsia="仿宋" w:hAnsi="仿宋" w:hint="eastAsia"/>
          <w:b w:val="0"/>
          <w:bCs/>
          <w:sz w:val="32"/>
          <w:szCs w:val="32"/>
        </w:rPr>
        <w:t>支出决算为</w:t>
      </w:r>
      <w:r w:rsidR="002F1161">
        <w:rPr>
          <w:rStyle w:val="a7"/>
          <w:rFonts w:ascii="仿宋" w:eastAsia="仿宋" w:hAnsi="仿宋" w:hint="eastAsia"/>
          <w:b w:val="0"/>
          <w:bCs/>
          <w:sz w:val="32"/>
          <w:szCs w:val="32"/>
        </w:rPr>
        <w:t>348.17</w:t>
      </w:r>
      <w:r>
        <w:rPr>
          <w:rStyle w:val="a7"/>
          <w:rFonts w:ascii="仿宋" w:eastAsia="仿宋" w:hAnsi="仿宋" w:hint="eastAsia"/>
          <w:b w:val="0"/>
          <w:bCs/>
          <w:sz w:val="32"/>
          <w:szCs w:val="32"/>
        </w:rPr>
        <w:t>万元，完成预算</w:t>
      </w:r>
      <w:r w:rsidR="002F1161">
        <w:rPr>
          <w:rStyle w:val="a7"/>
          <w:rFonts w:ascii="仿宋" w:eastAsia="仿宋" w:hAnsi="仿宋" w:hint="eastAsia"/>
          <w:b w:val="0"/>
          <w:bCs/>
          <w:sz w:val="32"/>
          <w:szCs w:val="32"/>
        </w:rPr>
        <w:t>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806043" w:rsidRDefault="0005540B" w:rsidP="00E77AE8">
      <w:pPr>
        <w:spacing w:line="600" w:lineRule="exact"/>
        <w:ind w:firstLineChars="200" w:firstLine="643"/>
        <w:rPr>
          <w:rFonts w:ascii="仿宋" w:eastAsia="仿宋" w:hAnsi="仿宋"/>
          <w:b/>
          <w:sz w:val="32"/>
          <w:szCs w:val="32"/>
        </w:rPr>
      </w:pPr>
      <w:r>
        <w:rPr>
          <w:rStyle w:val="a7"/>
          <w:rFonts w:ascii="仿宋" w:eastAsia="仿宋" w:hAnsi="仿宋"/>
          <w:bCs/>
          <w:sz w:val="32"/>
          <w:szCs w:val="32"/>
        </w:rPr>
        <w:t>6.</w:t>
      </w:r>
      <w:r>
        <w:rPr>
          <w:rFonts w:ascii="仿宋" w:eastAsia="仿宋" w:hAnsi="仿宋" w:hint="eastAsia"/>
          <w:b/>
          <w:bCs/>
          <w:sz w:val="32"/>
          <w:szCs w:val="32"/>
        </w:rPr>
        <w:t>卫生健康</w:t>
      </w:r>
      <w:r>
        <w:rPr>
          <w:rStyle w:val="a7"/>
          <w:rFonts w:ascii="仿宋" w:eastAsia="仿宋" w:hAnsi="仿宋" w:hint="eastAsia"/>
          <w:bCs/>
          <w:sz w:val="32"/>
          <w:szCs w:val="32"/>
        </w:rPr>
        <w:t>（类）</w:t>
      </w:r>
      <w:r w:rsidR="002F1161">
        <w:rPr>
          <w:rStyle w:val="a7"/>
          <w:rFonts w:ascii="仿宋" w:eastAsia="仿宋" w:hAnsi="仿宋" w:hint="eastAsia"/>
          <w:bCs/>
          <w:sz w:val="32"/>
          <w:szCs w:val="32"/>
        </w:rPr>
        <w:t>11</w:t>
      </w:r>
      <w:r>
        <w:rPr>
          <w:rStyle w:val="a7"/>
          <w:rFonts w:ascii="仿宋" w:eastAsia="仿宋" w:hAnsi="仿宋" w:hint="eastAsia"/>
          <w:bCs/>
          <w:sz w:val="32"/>
          <w:szCs w:val="32"/>
        </w:rPr>
        <w:t>（款）</w:t>
      </w:r>
      <w:r w:rsidR="002F1161">
        <w:rPr>
          <w:rStyle w:val="a7"/>
          <w:rFonts w:ascii="仿宋" w:eastAsia="仿宋" w:hAnsi="仿宋" w:hint="eastAsia"/>
          <w:bCs/>
          <w:sz w:val="32"/>
          <w:szCs w:val="32"/>
        </w:rPr>
        <w:t>02、03</w:t>
      </w:r>
      <w:r>
        <w:rPr>
          <w:rStyle w:val="a7"/>
          <w:rFonts w:ascii="仿宋" w:eastAsia="仿宋" w:hAnsi="仿宋" w:hint="eastAsia"/>
          <w:bCs/>
          <w:sz w:val="32"/>
          <w:szCs w:val="32"/>
        </w:rPr>
        <w:t>（项）</w:t>
      </w:r>
      <w:r>
        <w:rPr>
          <w:rStyle w:val="a7"/>
          <w:rFonts w:ascii="仿宋" w:eastAsia="仿宋" w:hAnsi="仿宋"/>
          <w:bCs/>
          <w:sz w:val="32"/>
          <w:szCs w:val="32"/>
        </w:rPr>
        <w:t>:</w:t>
      </w:r>
      <w:r>
        <w:rPr>
          <w:rStyle w:val="a7"/>
          <w:rFonts w:ascii="仿宋" w:eastAsia="仿宋" w:hAnsi="仿宋" w:hint="eastAsia"/>
          <w:b w:val="0"/>
          <w:bCs/>
          <w:sz w:val="32"/>
          <w:szCs w:val="32"/>
        </w:rPr>
        <w:t>支出决算为</w:t>
      </w:r>
      <w:r w:rsidR="002F1161">
        <w:rPr>
          <w:rStyle w:val="a7"/>
          <w:rFonts w:ascii="仿宋" w:eastAsia="仿宋" w:hAnsi="仿宋" w:hint="eastAsia"/>
          <w:b w:val="0"/>
          <w:bCs/>
          <w:sz w:val="32"/>
          <w:szCs w:val="32"/>
        </w:rPr>
        <w:t>183.39</w:t>
      </w:r>
      <w:r>
        <w:rPr>
          <w:rStyle w:val="a7"/>
          <w:rFonts w:ascii="仿宋" w:eastAsia="仿宋" w:hAnsi="仿宋" w:hint="eastAsia"/>
          <w:b w:val="0"/>
          <w:bCs/>
          <w:sz w:val="32"/>
          <w:szCs w:val="32"/>
        </w:rPr>
        <w:t>万元，完成预算</w:t>
      </w:r>
      <w:r w:rsidR="002F1161">
        <w:rPr>
          <w:rStyle w:val="a7"/>
          <w:rFonts w:ascii="仿宋" w:eastAsia="仿宋" w:hAnsi="仿宋" w:hint="eastAsia"/>
          <w:b w:val="0"/>
          <w:bCs/>
          <w:sz w:val="32"/>
          <w:szCs w:val="32"/>
        </w:rPr>
        <w:t>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2F1161" w:rsidRPr="002F1161" w:rsidRDefault="002F1161" w:rsidP="00E77AE8">
      <w:pPr>
        <w:spacing w:line="600" w:lineRule="exact"/>
        <w:ind w:firstLineChars="200" w:firstLine="640"/>
        <w:rPr>
          <w:rStyle w:val="a7"/>
          <w:rFonts w:ascii="仿宋" w:eastAsia="仿宋" w:hAnsi="仿宋"/>
          <w:sz w:val="32"/>
          <w:szCs w:val="32"/>
        </w:rPr>
      </w:pPr>
      <w:r>
        <w:rPr>
          <w:rFonts w:ascii="仿宋" w:eastAsia="仿宋" w:hAnsi="仿宋" w:hint="eastAsia"/>
          <w:sz w:val="32"/>
          <w:szCs w:val="32"/>
        </w:rPr>
        <w:t>7.住房保障</w:t>
      </w:r>
      <w:r>
        <w:rPr>
          <w:rStyle w:val="a7"/>
          <w:rFonts w:ascii="仿宋" w:eastAsia="仿宋" w:hAnsi="仿宋" w:hint="eastAsia"/>
          <w:bCs/>
          <w:sz w:val="32"/>
          <w:szCs w:val="32"/>
        </w:rPr>
        <w:t>（类）02（款）01（项）</w:t>
      </w:r>
      <w:r>
        <w:rPr>
          <w:rStyle w:val="a7"/>
          <w:rFonts w:ascii="仿宋" w:eastAsia="仿宋" w:hAnsi="仿宋"/>
          <w:bCs/>
          <w:sz w:val="32"/>
          <w:szCs w:val="32"/>
        </w:rPr>
        <w:t>:</w:t>
      </w:r>
      <w:r>
        <w:rPr>
          <w:rStyle w:val="a7"/>
          <w:rFonts w:ascii="仿宋" w:eastAsia="仿宋" w:hAnsi="仿宋" w:hint="eastAsia"/>
          <w:b w:val="0"/>
          <w:bCs/>
          <w:sz w:val="32"/>
          <w:szCs w:val="32"/>
        </w:rPr>
        <w:t>支出决算为155.28万元，完成预算100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806043" w:rsidRDefault="0005540B" w:rsidP="00E77AE8">
      <w:pPr>
        <w:tabs>
          <w:tab w:val="right" w:pos="8306"/>
        </w:tabs>
        <w:spacing w:line="600" w:lineRule="exact"/>
        <w:ind w:firstLine="640"/>
        <w:outlineLvl w:val="1"/>
        <w:rPr>
          <w:rStyle w:val="2Char"/>
        </w:rPr>
      </w:pPr>
      <w:bookmarkStart w:id="34" w:name="_Toc15377214"/>
      <w:bookmarkStart w:id="35" w:name="_Toc15396608"/>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34"/>
      <w:bookmarkEnd w:id="35"/>
      <w:r>
        <w:rPr>
          <w:rStyle w:val="2Char"/>
          <w:rFonts w:ascii="黑体" w:eastAsia="黑体" w:hAnsi="黑体"/>
          <w:b w:val="0"/>
        </w:rPr>
        <w:tab/>
      </w:r>
    </w:p>
    <w:p w:rsidR="00806043" w:rsidRDefault="0005540B" w:rsidP="00E77AE8">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22年一般公共预算财政拨款基本支出</w:t>
      </w:r>
      <w:r w:rsidR="002F1161">
        <w:rPr>
          <w:rFonts w:ascii="仿宋" w:eastAsia="仿宋" w:hAnsi="仿宋" w:hint="eastAsia"/>
          <w:sz w:val="32"/>
          <w:szCs w:val="32"/>
        </w:rPr>
        <w:t>2701.52</w:t>
      </w:r>
      <w:r>
        <w:rPr>
          <w:rFonts w:ascii="仿宋" w:eastAsia="仿宋" w:hAnsi="仿宋" w:hint="eastAsia"/>
          <w:sz w:val="32"/>
          <w:szCs w:val="32"/>
        </w:rPr>
        <w:t>万元，其中：</w:t>
      </w:r>
    </w:p>
    <w:p w:rsidR="00806043" w:rsidRDefault="0005540B" w:rsidP="00E77AE8">
      <w:pPr>
        <w:spacing w:line="600" w:lineRule="exact"/>
        <w:ind w:firstLine="645"/>
        <w:rPr>
          <w:rFonts w:ascii="仿宋" w:eastAsia="仿宋" w:hAnsi="仿宋"/>
          <w:sz w:val="32"/>
          <w:szCs w:val="32"/>
        </w:rPr>
      </w:pPr>
      <w:r>
        <w:rPr>
          <w:rFonts w:ascii="仿宋" w:eastAsia="仿宋" w:hAnsi="仿宋" w:hint="eastAsia"/>
          <w:sz w:val="32"/>
          <w:szCs w:val="32"/>
        </w:rPr>
        <w:t>人员经费</w:t>
      </w:r>
      <w:r w:rsidR="002F1161">
        <w:rPr>
          <w:rFonts w:ascii="仿宋" w:eastAsia="仿宋" w:hAnsi="仿宋" w:hint="eastAsia"/>
          <w:sz w:val="32"/>
          <w:szCs w:val="32"/>
        </w:rPr>
        <w:t>2437.29</w:t>
      </w:r>
      <w:r>
        <w:rPr>
          <w:rFonts w:ascii="仿宋" w:eastAsia="仿宋" w:hAnsi="仿宋" w:hint="eastAsia"/>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hAnsi="仿宋"/>
          <w:sz w:val="32"/>
          <w:szCs w:val="32"/>
        </w:rPr>
        <w:br/>
      </w:r>
      <w:r>
        <w:rPr>
          <w:rFonts w:ascii="仿宋" w:eastAsia="仿宋" w:hAnsi="仿宋" w:hint="eastAsia"/>
          <w:sz w:val="32"/>
          <w:szCs w:val="32"/>
        </w:rPr>
        <w:t xml:space="preserve">　　公用经费</w:t>
      </w:r>
      <w:r w:rsidR="002F1161">
        <w:rPr>
          <w:rFonts w:ascii="仿宋" w:eastAsia="仿宋" w:hAnsi="仿宋" w:hint="eastAsia"/>
          <w:sz w:val="32"/>
          <w:szCs w:val="32"/>
        </w:rPr>
        <w:t>264.23</w:t>
      </w:r>
      <w:r>
        <w:rPr>
          <w:rFonts w:ascii="仿宋" w:eastAsia="仿宋" w:hAnsi="仿宋" w:hint="eastAsia"/>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806043" w:rsidRDefault="0005540B" w:rsidP="00E77AE8">
      <w:pPr>
        <w:spacing w:line="600" w:lineRule="exact"/>
        <w:ind w:firstLine="640"/>
        <w:outlineLvl w:val="1"/>
        <w:rPr>
          <w:rStyle w:val="2Char"/>
          <w:rFonts w:ascii="黑体" w:eastAsia="黑体" w:hAnsi="黑体"/>
          <w:b w:val="0"/>
        </w:rPr>
      </w:pPr>
      <w:bookmarkStart w:id="36" w:name="_Toc15396609"/>
      <w:bookmarkStart w:id="37" w:name="_Toc15377215"/>
      <w:r>
        <w:rPr>
          <w:rFonts w:ascii="黑体" w:eastAsia="黑体" w:hint="eastAsia"/>
          <w:sz w:val="32"/>
          <w:szCs w:val="32"/>
        </w:rPr>
        <w:lastRenderedPageBreak/>
        <w:t>七、</w:t>
      </w:r>
      <w:r>
        <w:rPr>
          <w:rStyle w:val="2Char"/>
          <w:rFonts w:ascii="黑体" w:eastAsia="黑体" w:hAnsi="黑体" w:hint="eastAsia"/>
          <w:b w:val="0"/>
        </w:rPr>
        <w:t>财政拨款</w:t>
      </w:r>
      <w:r>
        <w:rPr>
          <w:rStyle w:val="2Char"/>
          <w:rFonts w:ascii="黑体" w:eastAsia="黑体" w:hAnsi="黑体" w:hint="eastAsia"/>
        </w:rPr>
        <w:t>“</w:t>
      </w:r>
      <w:r>
        <w:rPr>
          <w:rStyle w:val="2Char"/>
          <w:rFonts w:ascii="黑体" w:eastAsia="黑体" w:hAnsi="黑体" w:hint="eastAsia"/>
          <w:b w:val="0"/>
        </w:rPr>
        <w:t>三公”经费支出决算情况说明</w:t>
      </w:r>
      <w:bookmarkEnd w:id="36"/>
      <w:bookmarkEnd w:id="37"/>
    </w:p>
    <w:p w:rsidR="00806043" w:rsidRDefault="0005540B" w:rsidP="00E77AE8">
      <w:pPr>
        <w:spacing w:line="600" w:lineRule="exact"/>
        <w:ind w:firstLine="640"/>
        <w:outlineLvl w:val="2"/>
        <w:rPr>
          <w:rFonts w:ascii="仿宋" w:eastAsia="仿宋" w:hAnsi="仿宋"/>
          <w:b/>
          <w:sz w:val="32"/>
          <w:szCs w:val="32"/>
        </w:rPr>
      </w:pPr>
      <w:bookmarkStart w:id="38" w:name="_Toc15377216"/>
      <w:r>
        <w:rPr>
          <w:rFonts w:ascii="仿宋" w:eastAsia="仿宋" w:hAnsi="仿宋" w:hint="eastAsia"/>
          <w:b/>
          <w:sz w:val="32"/>
          <w:szCs w:val="32"/>
        </w:rPr>
        <w:t>（一）“三公”经费财政拨款支出决算总体情况说明</w:t>
      </w:r>
      <w:bookmarkEnd w:id="38"/>
    </w:p>
    <w:p w:rsidR="00806043" w:rsidRDefault="0005540B" w:rsidP="00E77AE8">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22年年初预算财政拨款安排“三公”经费</w:t>
      </w:r>
      <w:r w:rsidR="00CE6787">
        <w:rPr>
          <w:rFonts w:ascii="仿宋" w:eastAsia="仿宋" w:hAnsi="仿宋" w:hint="eastAsia"/>
          <w:sz w:val="32"/>
          <w:szCs w:val="32"/>
        </w:rPr>
        <w:t>2.34万元，以2021年一致</w:t>
      </w:r>
      <w:r>
        <w:rPr>
          <w:rFonts w:ascii="仿宋" w:eastAsia="仿宋" w:hAnsi="仿宋" w:hint="eastAsia"/>
          <w:sz w:val="32"/>
          <w:szCs w:val="32"/>
        </w:rPr>
        <w:t>。</w:t>
      </w:r>
    </w:p>
    <w:p w:rsidR="00806043" w:rsidRDefault="0005540B" w:rsidP="00E77AE8">
      <w:pPr>
        <w:spacing w:line="600" w:lineRule="exact"/>
        <w:ind w:firstLine="640"/>
        <w:rPr>
          <w:rFonts w:ascii="仿宋" w:eastAsia="仿宋" w:hAnsi="仿宋"/>
          <w:b/>
          <w:sz w:val="32"/>
          <w:szCs w:val="32"/>
        </w:rPr>
      </w:pPr>
      <w:r>
        <w:rPr>
          <w:rFonts w:ascii="仿宋" w:eastAsia="仿宋" w:hAnsi="仿宋" w:hint="eastAsia"/>
          <w:b/>
          <w:sz w:val="32"/>
          <w:szCs w:val="32"/>
        </w:rPr>
        <w:t>（注：上述“预算”口径为全年预算数，包括一般公共预算和政府性基金预算财政拨款支出决算情况。）</w:t>
      </w:r>
    </w:p>
    <w:p w:rsidR="00806043" w:rsidRDefault="0005540B" w:rsidP="00E77AE8">
      <w:pPr>
        <w:spacing w:line="600" w:lineRule="exact"/>
        <w:ind w:firstLine="640"/>
        <w:outlineLvl w:val="2"/>
        <w:rPr>
          <w:rFonts w:ascii="仿宋" w:eastAsia="仿宋" w:hAnsi="仿宋"/>
          <w:b/>
          <w:sz w:val="32"/>
          <w:szCs w:val="32"/>
        </w:rPr>
      </w:pPr>
      <w:bookmarkStart w:id="39" w:name="_Toc15377217"/>
      <w:r>
        <w:rPr>
          <w:rFonts w:ascii="仿宋" w:eastAsia="仿宋" w:hAnsi="仿宋" w:hint="eastAsia"/>
          <w:b/>
          <w:sz w:val="32"/>
          <w:szCs w:val="32"/>
        </w:rPr>
        <w:t>（二）“三公”经费财政拨款支出决算具体情况说明</w:t>
      </w:r>
      <w:bookmarkEnd w:id="39"/>
    </w:p>
    <w:p w:rsidR="00806043" w:rsidRDefault="0005540B" w:rsidP="00E77AE8">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22年“三公”经费财政拨款支出决算中，</w:t>
      </w:r>
      <w:r w:rsidR="00AB54EE">
        <w:rPr>
          <w:rFonts w:ascii="仿宋" w:eastAsia="仿宋" w:hAnsi="仿宋" w:hint="eastAsia"/>
          <w:sz w:val="32"/>
          <w:szCs w:val="32"/>
        </w:rPr>
        <w:t>无</w:t>
      </w:r>
      <w:r>
        <w:rPr>
          <w:rFonts w:ascii="仿宋" w:eastAsia="仿宋" w:hAnsi="仿宋" w:hint="eastAsia"/>
          <w:sz w:val="32"/>
          <w:szCs w:val="32"/>
        </w:rPr>
        <w:t>因公出国（境）费支出；公务用车运行维护费支出决算2.34万元，占100</w:t>
      </w:r>
      <w:r>
        <w:rPr>
          <w:rFonts w:ascii="仿宋" w:eastAsia="仿宋" w:hAnsi="仿宋"/>
          <w:sz w:val="32"/>
          <w:szCs w:val="32"/>
        </w:rPr>
        <w:t>%</w:t>
      </w:r>
      <w:r w:rsidR="00736BDA">
        <w:rPr>
          <w:rFonts w:ascii="仿宋" w:eastAsia="仿宋" w:hAnsi="仿宋"/>
          <w:sz w:val="32"/>
          <w:szCs w:val="32"/>
        </w:rPr>
        <w:t>，与</w:t>
      </w:r>
      <w:r w:rsidR="00736BDA">
        <w:rPr>
          <w:rFonts w:ascii="仿宋" w:eastAsia="仿宋" w:hAnsi="仿宋" w:hint="eastAsia"/>
          <w:sz w:val="32"/>
          <w:szCs w:val="32"/>
        </w:rPr>
        <w:t>2021年持平</w:t>
      </w:r>
      <w:r>
        <w:rPr>
          <w:rFonts w:ascii="仿宋" w:eastAsia="仿宋" w:hAnsi="仿宋" w:hint="eastAsia"/>
          <w:sz w:val="32"/>
          <w:szCs w:val="32"/>
        </w:rPr>
        <w:t>；</w:t>
      </w:r>
      <w:r w:rsidR="00AB54EE">
        <w:rPr>
          <w:rFonts w:ascii="仿宋" w:eastAsia="仿宋" w:hAnsi="仿宋" w:hint="eastAsia"/>
          <w:sz w:val="32"/>
          <w:szCs w:val="32"/>
        </w:rPr>
        <w:t>无</w:t>
      </w:r>
      <w:r>
        <w:rPr>
          <w:rFonts w:ascii="仿宋" w:eastAsia="仿宋" w:hAnsi="仿宋" w:hint="eastAsia"/>
          <w:sz w:val="32"/>
          <w:szCs w:val="32"/>
        </w:rPr>
        <w:t>公务接待费支出决算</w:t>
      </w:r>
      <w:r w:rsidR="00AB54EE">
        <w:rPr>
          <w:rFonts w:ascii="仿宋" w:eastAsia="仿宋" w:hAnsi="仿宋" w:hint="eastAsia"/>
          <w:sz w:val="32"/>
          <w:szCs w:val="32"/>
        </w:rPr>
        <w:t>支出</w:t>
      </w:r>
      <w:r>
        <w:rPr>
          <w:rFonts w:ascii="仿宋" w:eastAsia="仿宋" w:hAnsi="仿宋" w:hint="eastAsia"/>
          <w:sz w:val="32"/>
          <w:szCs w:val="32"/>
        </w:rPr>
        <w:t>，具体情况如下：</w:t>
      </w:r>
    </w:p>
    <w:p w:rsidR="0005540B" w:rsidRDefault="0005540B" w:rsidP="00E77AE8">
      <w:pPr>
        <w:pStyle w:val="a0"/>
        <w:spacing w:before="95"/>
      </w:pPr>
      <w:r>
        <w:rPr>
          <w:rFonts w:hint="eastAsia"/>
          <w:noProof/>
        </w:rPr>
        <w:drawing>
          <wp:inline distT="0" distB="0" distL="0" distR="0">
            <wp:extent cx="5274310" cy="3076575"/>
            <wp:effectExtent l="38100" t="0" r="2159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431B2" w:rsidRDefault="00A431B2" w:rsidP="00A431B2">
      <w:pPr>
        <w:spacing w:line="600" w:lineRule="exact"/>
        <w:ind w:firstLine="640"/>
        <w:rPr>
          <w:rFonts w:ascii="仿宋" w:eastAsia="仿宋" w:hAnsi="仿宋"/>
          <w:sz w:val="32"/>
          <w:szCs w:val="32"/>
        </w:rPr>
      </w:pPr>
      <w:r>
        <w:rPr>
          <w:rFonts w:ascii="仿宋" w:eastAsia="仿宋" w:hAnsi="仿宋" w:hint="eastAsia"/>
          <w:sz w:val="32"/>
          <w:szCs w:val="32"/>
        </w:rPr>
        <w:t>（图7：“三公”经费财政拨款支出结构）（饼状图）</w:t>
      </w:r>
    </w:p>
    <w:p w:rsidR="0005540B" w:rsidRPr="00A431B2" w:rsidRDefault="0005540B" w:rsidP="00E77AE8">
      <w:pPr>
        <w:pStyle w:val="a0"/>
        <w:spacing w:before="95"/>
      </w:pPr>
    </w:p>
    <w:p w:rsidR="00806043" w:rsidRDefault="0005540B" w:rsidP="00E77AE8">
      <w:pPr>
        <w:spacing w:line="600" w:lineRule="exact"/>
        <w:ind w:firstLine="640"/>
        <w:rPr>
          <w:rFonts w:ascii="仿宋_GB2312" w:eastAsia="仿宋_GB2312"/>
          <w:b/>
          <w:sz w:val="32"/>
          <w:szCs w:val="32"/>
        </w:rPr>
      </w:pPr>
      <w:r>
        <w:rPr>
          <w:rFonts w:ascii="仿宋_GB2312" w:eastAsia="仿宋_GB2312"/>
          <w:b/>
          <w:sz w:val="32"/>
          <w:szCs w:val="32"/>
        </w:rPr>
        <w:t>1.</w:t>
      </w:r>
      <w:r w:rsidR="00AB54EE">
        <w:rPr>
          <w:rFonts w:ascii="仿宋_GB2312" w:eastAsia="仿宋_GB2312" w:hint="eastAsia"/>
          <w:b/>
          <w:sz w:val="32"/>
          <w:szCs w:val="32"/>
        </w:rPr>
        <w:t>2022年无</w:t>
      </w:r>
      <w:r>
        <w:rPr>
          <w:rFonts w:ascii="仿宋_GB2312" w:eastAsia="仿宋_GB2312" w:hint="eastAsia"/>
          <w:b/>
          <w:sz w:val="32"/>
          <w:szCs w:val="32"/>
        </w:rPr>
        <w:t>因公出国（境）经费支出</w:t>
      </w:r>
      <w:r>
        <w:rPr>
          <w:rFonts w:ascii="仿宋_GB2312" w:eastAsia="仿宋_GB2312" w:hint="eastAsia"/>
          <w:sz w:val="32"/>
          <w:szCs w:val="32"/>
        </w:rPr>
        <w:t>，</w:t>
      </w:r>
      <w:r w:rsidR="00AB54EE">
        <w:rPr>
          <w:rStyle w:val="a7"/>
          <w:rFonts w:ascii="仿宋" w:eastAsia="仿宋" w:hAnsi="仿宋" w:hint="eastAsia"/>
          <w:b w:val="0"/>
          <w:bCs/>
          <w:sz w:val="32"/>
          <w:szCs w:val="32"/>
        </w:rPr>
        <w:t>与2021年一致</w:t>
      </w:r>
      <w:r>
        <w:rPr>
          <w:rFonts w:ascii="仿宋_GB2312" w:eastAsia="仿宋_GB2312" w:hint="eastAsia"/>
          <w:sz w:val="32"/>
          <w:szCs w:val="32"/>
        </w:rPr>
        <w:t>。</w:t>
      </w:r>
    </w:p>
    <w:p w:rsidR="00806043" w:rsidRDefault="0005540B" w:rsidP="00E77AE8">
      <w:pPr>
        <w:spacing w:line="600" w:lineRule="exact"/>
        <w:ind w:firstLine="640"/>
        <w:rPr>
          <w:rFonts w:ascii="仿宋_GB2312" w:eastAsia="仿宋_GB2312"/>
          <w:b/>
          <w:sz w:val="32"/>
          <w:szCs w:val="32"/>
        </w:rPr>
      </w:pPr>
      <w:r>
        <w:rPr>
          <w:rFonts w:ascii="仿宋_GB2312" w:eastAsia="仿宋_GB2312"/>
          <w:b/>
          <w:sz w:val="32"/>
          <w:szCs w:val="32"/>
        </w:rPr>
        <w:lastRenderedPageBreak/>
        <w:t>2.</w:t>
      </w:r>
      <w:r w:rsidR="00AB54EE">
        <w:rPr>
          <w:rFonts w:ascii="仿宋_GB2312" w:eastAsia="仿宋_GB2312" w:hint="eastAsia"/>
          <w:b/>
          <w:sz w:val="32"/>
          <w:szCs w:val="32"/>
        </w:rPr>
        <w:t>2022年</w:t>
      </w:r>
      <w:r>
        <w:rPr>
          <w:rFonts w:ascii="仿宋_GB2312" w:eastAsia="仿宋_GB2312" w:hint="eastAsia"/>
          <w:b/>
          <w:sz w:val="32"/>
          <w:szCs w:val="32"/>
        </w:rPr>
        <w:t>公务用车购置及运行维护费支出</w:t>
      </w:r>
      <w:r w:rsidR="00AB54EE">
        <w:rPr>
          <w:rFonts w:ascii="仿宋_GB2312" w:eastAsia="仿宋_GB2312" w:hint="eastAsia"/>
          <w:b/>
          <w:sz w:val="32"/>
          <w:szCs w:val="32"/>
        </w:rPr>
        <w:t>：</w:t>
      </w:r>
      <w:r w:rsidR="00AB54EE" w:rsidRPr="00AB54EE">
        <w:rPr>
          <w:rFonts w:ascii="仿宋_GB2312" w:eastAsia="仿宋_GB2312" w:hint="eastAsia"/>
          <w:sz w:val="32"/>
          <w:szCs w:val="32"/>
        </w:rPr>
        <w:t>公务用车购置及运行维护费支出</w:t>
      </w:r>
      <w:r>
        <w:rPr>
          <w:rFonts w:ascii="仿宋_GB2312" w:eastAsia="仿宋_GB2312" w:hint="eastAsia"/>
          <w:sz w:val="32"/>
          <w:szCs w:val="32"/>
        </w:rPr>
        <w:t>2.34万元,</w:t>
      </w:r>
      <w:r>
        <w:rPr>
          <w:rStyle w:val="a7"/>
          <w:rFonts w:ascii="仿宋" w:eastAsia="仿宋" w:hAnsi="仿宋" w:hint="eastAsia"/>
          <w:b w:val="0"/>
          <w:bCs/>
          <w:sz w:val="32"/>
          <w:szCs w:val="32"/>
        </w:rPr>
        <w:t>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r>
        <w:rPr>
          <w:rFonts w:ascii="仿宋_GB2312" w:eastAsia="仿宋_GB2312" w:hint="eastAsia"/>
          <w:sz w:val="32"/>
          <w:szCs w:val="32"/>
        </w:rPr>
        <w:t>公务用车购置及运行维护费支出决算</w:t>
      </w:r>
      <w:r w:rsidR="005A2696">
        <w:rPr>
          <w:rFonts w:ascii="仿宋_GB2312" w:eastAsia="仿宋_GB2312" w:hint="eastAsia"/>
          <w:sz w:val="32"/>
          <w:szCs w:val="32"/>
        </w:rPr>
        <w:t>与</w:t>
      </w:r>
      <w:r>
        <w:rPr>
          <w:rFonts w:ascii="仿宋_GB2312" w:eastAsia="仿宋_GB2312"/>
          <w:sz w:val="32"/>
          <w:szCs w:val="32"/>
        </w:rPr>
        <w:t>20</w:t>
      </w:r>
      <w:r>
        <w:rPr>
          <w:rFonts w:ascii="仿宋_GB2312" w:eastAsia="仿宋_GB2312" w:hint="eastAsia"/>
          <w:sz w:val="32"/>
          <w:szCs w:val="32"/>
        </w:rPr>
        <w:t>21年持平。</w:t>
      </w:r>
    </w:p>
    <w:p w:rsidR="00AB54EE" w:rsidRDefault="00AB54EE" w:rsidP="00E77AE8">
      <w:pPr>
        <w:spacing w:line="600" w:lineRule="exact"/>
        <w:ind w:firstLineChars="200" w:firstLine="640"/>
        <w:rPr>
          <w:rFonts w:ascii="仿宋_GB2312" w:eastAsia="仿宋_GB2312"/>
          <w:sz w:val="32"/>
          <w:szCs w:val="32"/>
        </w:rPr>
      </w:pPr>
      <w:r w:rsidRPr="00AB54EE">
        <w:rPr>
          <w:rFonts w:ascii="仿宋_GB2312" w:eastAsia="仿宋_GB2312" w:hint="eastAsia"/>
          <w:sz w:val="32"/>
          <w:szCs w:val="32"/>
        </w:rPr>
        <w:t>2022年</w:t>
      </w:r>
      <w:r w:rsidR="0005540B">
        <w:rPr>
          <w:rFonts w:ascii="仿宋_GB2312" w:eastAsia="仿宋_GB2312" w:hint="eastAsia"/>
          <w:sz w:val="32"/>
          <w:szCs w:val="32"/>
        </w:rPr>
        <w:t>全年</w:t>
      </w:r>
      <w:r>
        <w:rPr>
          <w:rFonts w:ascii="仿宋_GB2312" w:eastAsia="仿宋_GB2312" w:hint="eastAsia"/>
          <w:sz w:val="32"/>
          <w:szCs w:val="32"/>
        </w:rPr>
        <w:t>无</w:t>
      </w:r>
      <w:r w:rsidR="0005540B">
        <w:rPr>
          <w:rFonts w:ascii="仿宋_GB2312" w:eastAsia="仿宋_GB2312" w:hint="eastAsia"/>
          <w:sz w:val="32"/>
          <w:szCs w:val="32"/>
        </w:rPr>
        <w:t>更新购置公务用车，截至</w:t>
      </w:r>
      <w:r w:rsidR="0005540B">
        <w:rPr>
          <w:rFonts w:ascii="仿宋_GB2312" w:eastAsia="仿宋_GB2312"/>
          <w:sz w:val="32"/>
          <w:szCs w:val="32"/>
        </w:rPr>
        <w:t>20</w:t>
      </w:r>
      <w:r w:rsidR="0005540B">
        <w:rPr>
          <w:rFonts w:ascii="仿宋_GB2312" w:eastAsia="仿宋_GB2312" w:hint="eastAsia"/>
          <w:sz w:val="32"/>
          <w:szCs w:val="32"/>
        </w:rPr>
        <w:t>22年</w:t>
      </w:r>
      <w:r w:rsidR="0005540B">
        <w:rPr>
          <w:rFonts w:ascii="仿宋_GB2312" w:eastAsia="仿宋_GB2312"/>
          <w:sz w:val="32"/>
          <w:szCs w:val="32"/>
        </w:rPr>
        <w:t>12</w:t>
      </w:r>
      <w:r w:rsidR="0005540B">
        <w:rPr>
          <w:rFonts w:ascii="仿宋_GB2312" w:eastAsia="仿宋_GB2312" w:hint="eastAsia"/>
          <w:sz w:val="32"/>
          <w:szCs w:val="32"/>
        </w:rPr>
        <w:t>月底，单位共有公务用车1辆，其中：轿车1辆。</w:t>
      </w:r>
    </w:p>
    <w:p w:rsidR="00806043" w:rsidRPr="00AB54EE" w:rsidRDefault="00AB54EE" w:rsidP="00E77AE8">
      <w:pPr>
        <w:spacing w:line="600" w:lineRule="exact"/>
        <w:ind w:firstLineChars="200" w:firstLine="640"/>
        <w:rPr>
          <w:rFonts w:ascii="仿宋_GB2312" w:eastAsia="仿宋_GB2312"/>
          <w:b/>
          <w:sz w:val="32"/>
          <w:szCs w:val="32"/>
        </w:rPr>
      </w:pPr>
      <w:r>
        <w:rPr>
          <w:rFonts w:ascii="仿宋_GB2312" w:eastAsia="仿宋_GB2312" w:hint="eastAsia"/>
          <w:sz w:val="32"/>
          <w:szCs w:val="32"/>
        </w:rPr>
        <w:t>2022年</w:t>
      </w:r>
      <w:r w:rsidR="0005540B" w:rsidRPr="00AB54EE">
        <w:rPr>
          <w:rFonts w:ascii="仿宋_GB2312" w:eastAsia="仿宋_GB2312" w:hint="eastAsia"/>
          <w:sz w:val="32"/>
          <w:szCs w:val="32"/>
        </w:rPr>
        <w:t>公务用车运行维护费支出</w:t>
      </w:r>
      <w:r w:rsidR="0005540B">
        <w:rPr>
          <w:rFonts w:ascii="仿宋_GB2312" w:eastAsia="仿宋_GB2312" w:hint="eastAsia"/>
          <w:sz w:val="32"/>
          <w:szCs w:val="32"/>
        </w:rPr>
        <w:t>2.34万元。主要用于日常交通等所需的公务用车燃料费、维修费、过路过桥费、保险费等支出。</w:t>
      </w:r>
    </w:p>
    <w:p w:rsidR="00806043" w:rsidRDefault="0005540B" w:rsidP="00E77AE8">
      <w:pPr>
        <w:spacing w:line="600" w:lineRule="exact"/>
        <w:ind w:firstLine="640"/>
        <w:rPr>
          <w:rFonts w:ascii="仿宋_GB2312" w:eastAsia="仿宋_GB2312"/>
          <w:sz w:val="32"/>
          <w:szCs w:val="32"/>
        </w:rPr>
      </w:pPr>
      <w:r w:rsidRPr="00AB54EE">
        <w:rPr>
          <w:rFonts w:ascii="仿宋_GB2312" w:eastAsia="仿宋_GB2312"/>
          <w:b/>
          <w:sz w:val="32"/>
          <w:szCs w:val="32"/>
        </w:rPr>
        <w:t>3.</w:t>
      </w:r>
      <w:r w:rsidR="00AB54EE" w:rsidRPr="00AB54EE">
        <w:rPr>
          <w:rFonts w:ascii="仿宋_GB2312" w:eastAsia="仿宋_GB2312" w:hint="eastAsia"/>
          <w:b/>
          <w:sz w:val="32"/>
          <w:szCs w:val="32"/>
        </w:rPr>
        <w:t>2022年无</w:t>
      </w:r>
      <w:r w:rsidRPr="00AB54EE">
        <w:rPr>
          <w:rFonts w:ascii="仿宋_GB2312" w:eastAsia="仿宋_GB2312" w:hint="eastAsia"/>
          <w:b/>
          <w:sz w:val="32"/>
          <w:szCs w:val="32"/>
        </w:rPr>
        <w:t>公务接待费支出</w:t>
      </w:r>
      <w:r>
        <w:rPr>
          <w:rStyle w:val="a7"/>
          <w:rFonts w:ascii="仿宋" w:eastAsia="仿宋" w:hAnsi="仿宋" w:hint="eastAsia"/>
          <w:b w:val="0"/>
          <w:bCs/>
          <w:sz w:val="32"/>
          <w:szCs w:val="32"/>
        </w:rPr>
        <w:t>。</w:t>
      </w:r>
      <w:r>
        <w:rPr>
          <w:rFonts w:ascii="仿宋_GB2312" w:eastAsia="仿宋_GB2312" w:hint="eastAsia"/>
          <w:sz w:val="32"/>
          <w:szCs w:val="32"/>
        </w:rPr>
        <w:t>公务接待费支出决算</w:t>
      </w:r>
      <w:r w:rsidR="00AB54EE">
        <w:rPr>
          <w:rFonts w:ascii="仿宋_GB2312" w:eastAsia="仿宋_GB2312" w:hint="eastAsia"/>
          <w:sz w:val="32"/>
          <w:szCs w:val="32"/>
        </w:rPr>
        <w:t>与</w:t>
      </w:r>
      <w:r>
        <w:rPr>
          <w:rFonts w:ascii="仿宋_GB2312" w:eastAsia="仿宋_GB2312"/>
          <w:sz w:val="32"/>
          <w:szCs w:val="32"/>
        </w:rPr>
        <w:t>20</w:t>
      </w:r>
      <w:r>
        <w:rPr>
          <w:rFonts w:ascii="仿宋_GB2312" w:eastAsia="仿宋_GB2312" w:hint="eastAsia"/>
          <w:sz w:val="32"/>
          <w:szCs w:val="32"/>
        </w:rPr>
        <w:t>21年</w:t>
      </w:r>
      <w:r w:rsidR="00AB54EE">
        <w:rPr>
          <w:rFonts w:ascii="仿宋_GB2312" w:eastAsia="仿宋_GB2312" w:hint="eastAsia"/>
          <w:sz w:val="32"/>
          <w:szCs w:val="32"/>
        </w:rPr>
        <w:t>一致</w:t>
      </w:r>
      <w:r>
        <w:rPr>
          <w:rFonts w:ascii="仿宋_GB2312" w:eastAsia="仿宋_GB2312" w:hint="eastAsia"/>
          <w:sz w:val="32"/>
          <w:szCs w:val="32"/>
        </w:rPr>
        <w:t>。</w:t>
      </w:r>
    </w:p>
    <w:p w:rsidR="00806043" w:rsidRDefault="0005540B" w:rsidP="00E77AE8">
      <w:pPr>
        <w:spacing w:line="600" w:lineRule="exact"/>
        <w:ind w:firstLine="640"/>
        <w:outlineLvl w:val="1"/>
        <w:rPr>
          <w:rStyle w:val="2Char"/>
          <w:rFonts w:ascii="黑体" w:eastAsia="黑体" w:hAnsi="黑体"/>
        </w:rPr>
      </w:pPr>
      <w:bookmarkStart w:id="40" w:name="_Toc15377218"/>
      <w:bookmarkStart w:id="41" w:name="_Toc15396610"/>
      <w:r>
        <w:rPr>
          <w:rFonts w:ascii="黑体" w:eastAsia="黑体" w:hint="eastAsia"/>
          <w:sz w:val="32"/>
          <w:szCs w:val="32"/>
        </w:rPr>
        <w:t>八、</w:t>
      </w:r>
      <w:r>
        <w:rPr>
          <w:rStyle w:val="2Char"/>
          <w:rFonts w:ascii="黑体" w:eastAsia="黑体" w:hAnsi="黑体" w:hint="eastAsia"/>
          <w:b w:val="0"/>
        </w:rPr>
        <w:t>政府性基金预算支出决算情况说明</w:t>
      </w:r>
      <w:bookmarkEnd w:id="40"/>
      <w:bookmarkEnd w:id="41"/>
    </w:p>
    <w:p w:rsidR="00806043" w:rsidRDefault="0005540B" w:rsidP="00E77AE8">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22年政府性基金预算财政拨款支出</w:t>
      </w:r>
      <w:r w:rsidR="003C264E">
        <w:rPr>
          <w:rFonts w:ascii="仿宋_GB2312" w:eastAsia="仿宋_GB2312" w:hint="eastAsia"/>
          <w:sz w:val="32"/>
          <w:szCs w:val="32"/>
        </w:rPr>
        <w:t>0</w:t>
      </w:r>
      <w:r>
        <w:rPr>
          <w:rFonts w:ascii="仿宋_GB2312" w:eastAsia="仿宋_GB2312" w:hint="eastAsia"/>
          <w:sz w:val="32"/>
          <w:szCs w:val="32"/>
        </w:rPr>
        <w:t>万元。</w:t>
      </w:r>
    </w:p>
    <w:p w:rsidR="00806043" w:rsidRDefault="0005540B" w:rsidP="00E77AE8">
      <w:pPr>
        <w:numPr>
          <w:ilvl w:val="0"/>
          <w:numId w:val="3"/>
        </w:numPr>
        <w:spacing w:line="600" w:lineRule="exact"/>
        <w:ind w:firstLine="640"/>
        <w:outlineLvl w:val="1"/>
        <w:rPr>
          <w:rStyle w:val="2Char"/>
          <w:rFonts w:ascii="黑体" w:eastAsia="黑体" w:hAnsi="黑体"/>
          <w:b w:val="0"/>
        </w:rPr>
      </w:pPr>
      <w:bookmarkStart w:id="42" w:name="_Toc15377219"/>
      <w:bookmarkStart w:id="43" w:name="_Toc15396611"/>
      <w:r>
        <w:rPr>
          <w:rStyle w:val="2Char"/>
          <w:rFonts w:ascii="黑体" w:eastAsia="黑体" w:hAnsi="黑体" w:hint="eastAsia"/>
          <w:b w:val="0"/>
        </w:rPr>
        <w:t>国有资本经营预算支出决算情况说明</w:t>
      </w:r>
      <w:bookmarkEnd w:id="42"/>
      <w:bookmarkEnd w:id="43"/>
    </w:p>
    <w:p w:rsidR="00806043" w:rsidRDefault="0005540B" w:rsidP="00E77AE8">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22年国有资本经营预算财政拨款支出</w:t>
      </w:r>
      <w:r w:rsidR="003C264E">
        <w:rPr>
          <w:rFonts w:ascii="仿宋_GB2312" w:eastAsia="仿宋_GB2312" w:hint="eastAsia"/>
          <w:sz w:val="32"/>
          <w:szCs w:val="32"/>
        </w:rPr>
        <w:t>0</w:t>
      </w:r>
      <w:r>
        <w:rPr>
          <w:rFonts w:ascii="仿宋_GB2312" w:eastAsia="仿宋_GB2312" w:hint="eastAsia"/>
          <w:sz w:val="32"/>
          <w:szCs w:val="32"/>
        </w:rPr>
        <w:t>万元。</w:t>
      </w:r>
    </w:p>
    <w:p w:rsidR="00806043" w:rsidRDefault="0005540B" w:rsidP="00E77AE8">
      <w:pPr>
        <w:numPr>
          <w:ilvl w:val="0"/>
          <w:numId w:val="3"/>
        </w:numPr>
        <w:spacing w:line="600" w:lineRule="exact"/>
        <w:ind w:firstLine="640"/>
        <w:outlineLvl w:val="1"/>
        <w:rPr>
          <w:rStyle w:val="2Char"/>
          <w:rFonts w:ascii="黑体" w:eastAsia="黑体" w:hAnsi="黑体"/>
          <w:b w:val="0"/>
        </w:rPr>
      </w:pPr>
      <w:bookmarkStart w:id="44" w:name="_Toc15396612"/>
      <w:bookmarkStart w:id="45" w:name="_Toc15377221"/>
      <w:r>
        <w:rPr>
          <w:rStyle w:val="2Char"/>
          <w:rFonts w:ascii="黑体" w:eastAsia="黑体" w:hAnsi="黑体" w:hint="eastAsia"/>
          <w:b w:val="0"/>
        </w:rPr>
        <w:t>其他重要事项的情况说明</w:t>
      </w:r>
      <w:bookmarkEnd w:id="44"/>
      <w:bookmarkEnd w:id="45"/>
    </w:p>
    <w:p w:rsidR="00806043" w:rsidRDefault="0005540B" w:rsidP="00E77AE8">
      <w:pPr>
        <w:spacing w:line="600" w:lineRule="exact"/>
        <w:ind w:firstLineChars="200" w:firstLine="643"/>
        <w:outlineLvl w:val="2"/>
        <w:rPr>
          <w:rFonts w:ascii="仿宋" w:eastAsia="仿宋" w:hAnsi="仿宋"/>
          <w:sz w:val="32"/>
          <w:szCs w:val="32"/>
        </w:rPr>
      </w:pPr>
      <w:bookmarkStart w:id="46" w:name="_Toc15377222"/>
      <w:r>
        <w:rPr>
          <w:rFonts w:ascii="仿宋" w:eastAsia="仿宋" w:hAnsi="仿宋" w:hint="eastAsia"/>
          <w:b/>
          <w:sz w:val="32"/>
          <w:szCs w:val="32"/>
        </w:rPr>
        <w:t>（一）机关运行经费支出情况</w:t>
      </w:r>
      <w:bookmarkEnd w:id="46"/>
    </w:p>
    <w:p w:rsidR="00806043" w:rsidRDefault="0005540B" w:rsidP="00E77AE8">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w:t>
      </w:r>
      <w:r w:rsidR="00AB54EE">
        <w:rPr>
          <w:rFonts w:ascii="仿宋_GB2312" w:eastAsia="仿宋_GB2312" w:hint="eastAsia"/>
          <w:sz w:val="32"/>
          <w:szCs w:val="32"/>
        </w:rPr>
        <w:t>本单位无</w:t>
      </w:r>
      <w:r>
        <w:rPr>
          <w:rFonts w:ascii="仿宋_GB2312" w:eastAsia="仿宋_GB2312" w:hint="eastAsia"/>
          <w:sz w:val="32"/>
          <w:szCs w:val="32"/>
        </w:rPr>
        <w:t>机关运行经费支出</w:t>
      </w:r>
      <w:r w:rsidR="00AB54EE">
        <w:rPr>
          <w:rFonts w:ascii="仿宋_GB2312" w:eastAsia="仿宋_GB2312" w:hint="eastAsia"/>
          <w:sz w:val="32"/>
          <w:szCs w:val="32"/>
        </w:rPr>
        <w:t>，与</w:t>
      </w:r>
      <w:r>
        <w:rPr>
          <w:rFonts w:ascii="仿宋_GB2312" w:eastAsia="仿宋_GB2312"/>
          <w:sz w:val="32"/>
          <w:szCs w:val="32"/>
        </w:rPr>
        <w:t>20</w:t>
      </w:r>
      <w:r>
        <w:rPr>
          <w:rFonts w:ascii="仿宋_GB2312" w:eastAsia="仿宋_GB2312" w:hint="eastAsia"/>
          <w:sz w:val="32"/>
          <w:szCs w:val="32"/>
        </w:rPr>
        <w:t>21年</w:t>
      </w:r>
      <w:r w:rsidR="00AB54EE">
        <w:rPr>
          <w:rFonts w:ascii="仿宋_GB2312" w:eastAsia="仿宋_GB2312" w:hint="eastAsia"/>
          <w:sz w:val="32"/>
          <w:szCs w:val="32"/>
        </w:rPr>
        <w:t>一致。</w:t>
      </w:r>
    </w:p>
    <w:p w:rsidR="00806043" w:rsidRDefault="0005540B" w:rsidP="00E77AE8">
      <w:pPr>
        <w:autoSpaceDE w:val="0"/>
        <w:autoSpaceDN w:val="0"/>
        <w:adjustRightInd w:val="0"/>
        <w:spacing w:line="600" w:lineRule="exact"/>
        <w:ind w:firstLineChars="200" w:firstLine="643"/>
        <w:jc w:val="left"/>
        <w:outlineLvl w:val="2"/>
        <w:rPr>
          <w:rFonts w:ascii="仿宋" w:eastAsia="仿宋" w:hAnsi="仿宋"/>
          <w:b/>
          <w:sz w:val="32"/>
          <w:szCs w:val="32"/>
        </w:rPr>
      </w:pPr>
      <w:bookmarkStart w:id="47" w:name="_Toc15377223"/>
      <w:r>
        <w:rPr>
          <w:rFonts w:ascii="仿宋" w:eastAsia="仿宋" w:hAnsi="仿宋" w:hint="eastAsia"/>
          <w:b/>
          <w:sz w:val="32"/>
          <w:szCs w:val="32"/>
        </w:rPr>
        <w:t>（二）政府采购支出情况</w:t>
      </w:r>
      <w:bookmarkEnd w:id="47"/>
    </w:p>
    <w:p w:rsidR="00806043" w:rsidRDefault="0005540B" w:rsidP="00E77AE8">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22年，政府采购支出总额</w:t>
      </w:r>
      <w:r w:rsidR="00EA4523">
        <w:rPr>
          <w:rFonts w:ascii="仿宋_GB2312" w:eastAsia="仿宋_GB2312" w:hint="eastAsia"/>
          <w:sz w:val="32"/>
          <w:szCs w:val="32"/>
        </w:rPr>
        <w:t>24. 76</w:t>
      </w:r>
      <w:r>
        <w:rPr>
          <w:rFonts w:ascii="仿宋_GB2312" w:eastAsia="仿宋_GB2312" w:hint="eastAsia"/>
          <w:sz w:val="32"/>
          <w:szCs w:val="32"/>
        </w:rPr>
        <w:t>万元，其中：政府采购货物支出</w:t>
      </w:r>
      <w:r w:rsidR="00EA4523">
        <w:rPr>
          <w:rFonts w:ascii="仿宋_GB2312" w:eastAsia="仿宋_GB2312" w:hint="eastAsia"/>
          <w:sz w:val="32"/>
          <w:szCs w:val="32"/>
        </w:rPr>
        <w:t>24.76</w:t>
      </w:r>
      <w:r>
        <w:rPr>
          <w:rFonts w:ascii="仿宋_GB2312" w:eastAsia="仿宋_GB2312" w:hint="eastAsia"/>
          <w:sz w:val="32"/>
          <w:szCs w:val="32"/>
        </w:rPr>
        <w:t>万元</w:t>
      </w:r>
      <w:r w:rsidR="00AB54EE">
        <w:rPr>
          <w:rFonts w:ascii="仿宋_GB2312" w:eastAsia="仿宋_GB2312" w:hint="eastAsia"/>
          <w:sz w:val="32"/>
          <w:szCs w:val="32"/>
        </w:rPr>
        <w:t>，</w:t>
      </w:r>
      <w:r>
        <w:rPr>
          <w:rFonts w:ascii="仿宋_GB2312" w:eastAsia="仿宋_GB2312" w:hint="eastAsia"/>
          <w:sz w:val="32"/>
          <w:szCs w:val="32"/>
        </w:rPr>
        <w:t>主要用于</w:t>
      </w:r>
      <w:r w:rsidR="00AB54EE">
        <w:rPr>
          <w:rFonts w:ascii="仿宋_GB2312" w:eastAsia="仿宋_GB2312" w:hint="eastAsia"/>
          <w:sz w:val="32"/>
          <w:szCs w:val="32"/>
        </w:rPr>
        <w:t>采购</w:t>
      </w:r>
      <w:r w:rsidR="00AB54EE">
        <w:rPr>
          <w:rFonts w:ascii="仿宋_GB2312" w:eastAsia="仿宋_GB2312"/>
          <w:sz w:val="32"/>
          <w:szCs w:val="32"/>
        </w:rPr>
        <w:t>教学用多媒体一体机。</w:t>
      </w:r>
    </w:p>
    <w:p w:rsidR="00806043" w:rsidRDefault="0005540B" w:rsidP="00E77AE8">
      <w:pPr>
        <w:autoSpaceDE w:val="0"/>
        <w:autoSpaceDN w:val="0"/>
        <w:adjustRightInd w:val="0"/>
        <w:spacing w:line="600" w:lineRule="exact"/>
        <w:ind w:firstLineChars="200" w:firstLine="643"/>
        <w:jc w:val="left"/>
        <w:outlineLvl w:val="2"/>
        <w:rPr>
          <w:rFonts w:ascii="仿宋" w:eastAsia="仿宋" w:hAnsi="仿宋"/>
          <w:b/>
          <w:sz w:val="32"/>
          <w:szCs w:val="32"/>
        </w:rPr>
      </w:pPr>
      <w:bookmarkStart w:id="48" w:name="_Toc15377224"/>
      <w:r>
        <w:rPr>
          <w:rFonts w:ascii="仿宋" w:eastAsia="仿宋" w:hAnsi="仿宋" w:hint="eastAsia"/>
          <w:b/>
          <w:sz w:val="32"/>
          <w:szCs w:val="32"/>
        </w:rPr>
        <w:t>（三）国有资产占有使用情况</w:t>
      </w:r>
      <w:bookmarkEnd w:id="48"/>
    </w:p>
    <w:p w:rsidR="00806043" w:rsidRDefault="0005540B" w:rsidP="00E77AE8">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22年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日，共有车辆</w:t>
      </w:r>
      <w:r w:rsidR="00EA4523">
        <w:rPr>
          <w:rFonts w:ascii="仿宋_GB2312" w:eastAsia="仿宋_GB2312" w:hint="eastAsia"/>
          <w:sz w:val="32"/>
          <w:szCs w:val="32"/>
        </w:rPr>
        <w:t>1</w:t>
      </w:r>
      <w:r>
        <w:rPr>
          <w:rFonts w:ascii="仿宋_GB2312" w:eastAsia="仿宋_GB2312" w:hint="eastAsia"/>
          <w:sz w:val="32"/>
          <w:szCs w:val="32"/>
        </w:rPr>
        <w:t>辆，其中：其他用车</w:t>
      </w:r>
      <w:r w:rsidR="00EA4523">
        <w:rPr>
          <w:rFonts w:ascii="仿宋_GB2312" w:eastAsia="仿宋_GB2312" w:hint="eastAsia"/>
          <w:sz w:val="32"/>
          <w:szCs w:val="32"/>
        </w:rPr>
        <w:t>1</w:t>
      </w:r>
      <w:r>
        <w:rPr>
          <w:rFonts w:ascii="仿宋_GB2312" w:eastAsia="仿宋_GB2312" w:hint="eastAsia"/>
          <w:sz w:val="32"/>
          <w:szCs w:val="32"/>
        </w:rPr>
        <w:lastRenderedPageBreak/>
        <w:t>辆，其他用车主要是用于</w:t>
      </w:r>
      <w:r w:rsidR="00EA4523">
        <w:rPr>
          <w:rFonts w:ascii="仿宋_GB2312" w:eastAsia="仿宋_GB2312" w:hint="eastAsia"/>
          <w:sz w:val="32"/>
          <w:szCs w:val="32"/>
        </w:rPr>
        <w:t>教师日常培训等公务交通</w:t>
      </w:r>
      <w:r>
        <w:rPr>
          <w:rFonts w:ascii="仿宋_GB2312" w:eastAsia="仿宋_GB2312" w:hint="eastAsia"/>
          <w:sz w:val="32"/>
          <w:szCs w:val="32"/>
        </w:rPr>
        <w:t>。</w:t>
      </w:r>
      <w:r w:rsidR="00AB54EE">
        <w:rPr>
          <w:rFonts w:ascii="仿宋_GB2312" w:eastAsia="仿宋_GB2312" w:hint="eastAsia"/>
          <w:sz w:val="32"/>
          <w:szCs w:val="32"/>
        </w:rPr>
        <w:t>无</w:t>
      </w:r>
      <w:r>
        <w:rPr>
          <w:rFonts w:ascii="仿宋_GB2312" w:eastAsia="仿宋_GB2312" w:hint="eastAsia"/>
          <w:sz w:val="32"/>
          <w:szCs w:val="32"/>
        </w:rPr>
        <w:t>单价</w:t>
      </w:r>
      <w:r>
        <w:rPr>
          <w:rFonts w:ascii="仿宋_GB2312" w:eastAsia="仿宋_GB2312"/>
          <w:sz w:val="32"/>
          <w:szCs w:val="32"/>
        </w:rPr>
        <w:t>100</w:t>
      </w:r>
      <w:r>
        <w:rPr>
          <w:rFonts w:ascii="仿宋_GB2312" w:eastAsia="仿宋_GB2312" w:hint="eastAsia"/>
          <w:sz w:val="32"/>
          <w:szCs w:val="32"/>
        </w:rPr>
        <w:t>万元以上专用设备。</w:t>
      </w:r>
    </w:p>
    <w:p w:rsidR="00806043" w:rsidRDefault="0005540B" w:rsidP="00E77AE8">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（四）预算绩效管理情况</w:t>
      </w:r>
    </w:p>
    <w:p w:rsidR="00806043" w:rsidRDefault="0005540B" w:rsidP="00E77AE8">
      <w:pPr>
        <w:pStyle w:val="a0"/>
        <w:spacing w:before="95"/>
        <w:ind w:firstLineChars="200" w:firstLine="640"/>
        <w:rPr>
          <w:highlight w:val="yellow"/>
        </w:rPr>
      </w:pPr>
      <w:r>
        <w:rPr>
          <w:rFonts w:hAnsi="仿宋_GB2312" w:cs="仿宋_GB2312" w:hint="eastAsia"/>
          <w:sz w:val="32"/>
          <w:szCs w:val="32"/>
        </w:rPr>
        <w:t>根据预算绩效管理要求，本单位在2022年度预算编制阶段，组织对</w:t>
      </w:r>
      <w:r w:rsidR="00EA4523">
        <w:rPr>
          <w:rFonts w:hAnsi="仿宋_GB2312" w:cs="仿宋_GB2312" w:hint="eastAsia"/>
          <w:sz w:val="32"/>
          <w:szCs w:val="32"/>
        </w:rPr>
        <w:t>泸县实验学校拆除重建</w:t>
      </w:r>
      <w:r>
        <w:rPr>
          <w:rFonts w:hAnsi="仿宋_GB2312" w:cs="仿宋_GB2312" w:hint="eastAsia"/>
          <w:sz w:val="32"/>
          <w:szCs w:val="32"/>
        </w:rPr>
        <w:t>项目等</w:t>
      </w:r>
      <w:r w:rsidR="00EA4523">
        <w:rPr>
          <w:rFonts w:hAnsi="仿宋_GB2312" w:cs="仿宋_GB2312" w:hint="eastAsia"/>
          <w:sz w:val="32"/>
          <w:szCs w:val="32"/>
        </w:rPr>
        <w:t>1</w:t>
      </w:r>
      <w:r>
        <w:rPr>
          <w:rFonts w:hAnsi="仿宋_GB2312" w:cs="仿宋_GB2312" w:hint="eastAsia"/>
          <w:sz w:val="32"/>
          <w:szCs w:val="32"/>
        </w:rPr>
        <w:t>个项目开展了预算事前绩效评估，对</w:t>
      </w:r>
      <w:r w:rsidR="00EA4523">
        <w:rPr>
          <w:rFonts w:hAnsi="仿宋_GB2312" w:cs="仿宋_GB2312" w:hint="eastAsia"/>
          <w:sz w:val="32"/>
          <w:szCs w:val="32"/>
        </w:rPr>
        <w:t>1</w:t>
      </w:r>
      <w:r>
        <w:rPr>
          <w:rFonts w:hAnsi="仿宋_GB2312" w:cs="仿宋_GB2312" w:hint="eastAsia"/>
          <w:sz w:val="32"/>
          <w:szCs w:val="32"/>
        </w:rPr>
        <w:t>个项目编制了绩效目标，预算执行过程中，选取</w:t>
      </w:r>
      <w:r w:rsidR="00EA4523">
        <w:rPr>
          <w:rFonts w:hAnsi="仿宋_GB2312" w:cs="仿宋_GB2312" w:hint="eastAsia"/>
          <w:sz w:val="32"/>
          <w:szCs w:val="32"/>
        </w:rPr>
        <w:t>1</w:t>
      </w:r>
      <w:r>
        <w:rPr>
          <w:rFonts w:hAnsi="仿宋_GB2312" w:cs="仿宋_GB2312" w:hint="eastAsia"/>
          <w:sz w:val="32"/>
          <w:szCs w:val="32"/>
        </w:rPr>
        <w:t>个项目开展绩效监控，组织对</w:t>
      </w:r>
      <w:r w:rsidR="00EA4523">
        <w:rPr>
          <w:rFonts w:hAnsi="仿宋_GB2312" w:cs="仿宋_GB2312" w:hint="eastAsia"/>
          <w:sz w:val="32"/>
          <w:szCs w:val="32"/>
        </w:rPr>
        <w:t>1</w:t>
      </w:r>
      <w:r>
        <w:rPr>
          <w:rFonts w:hAnsi="仿宋_GB2312" w:cs="仿宋_GB2312" w:hint="eastAsia"/>
          <w:sz w:val="32"/>
          <w:szCs w:val="32"/>
        </w:rPr>
        <w:t>个项目开展绩效自评，绩效自评表详见第四部分附件。</w:t>
      </w:r>
    </w:p>
    <w:p w:rsidR="00806043" w:rsidRDefault="0005540B" w:rsidP="00E77AE8">
      <w:pPr>
        <w:widowControl/>
        <w:jc w:val="left"/>
        <w:rPr>
          <w:rFonts w:ascii="仿宋_GB2312" w:eastAsia="仿宋_GB2312"/>
          <w:b/>
          <w:sz w:val="32"/>
          <w:szCs w:val="32"/>
        </w:rPr>
      </w:pPr>
      <w:r>
        <w:rPr>
          <w:rFonts w:ascii="仿宋_GB2312" w:eastAsia="仿宋_GB2312"/>
          <w:b/>
          <w:sz w:val="32"/>
          <w:szCs w:val="32"/>
        </w:rPr>
        <w:br w:type="page"/>
      </w:r>
    </w:p>
    <w:p w:rsidR="00806043" w:rsidRDefault="0005540B" w:rsidP="00E77AE8">
      <w:pPr>
        <w:numPr>
          <w:ilvl w:val="0"/>
          <w:numId w:val="4"/>
        </w:numPr>
        <w:spacing w:line="600" w:lineRule="exact"/>
        <w:ind w:firstLineChars="150" w:firstLine="660"/>
        <w:jc w:val="center"/>
        <w:outlineLvl w:val="0"/>
        <w:rPr>
          <w:rStyle w:val="1Char"/>
          <w:rFonts w:ascii="黑体" w:eastAsia="黑体" w:hAnsi="黑体"/>
          <w:b w:val="0"/>
        </w:rPr>
      </w:pPr>
      <w:bookmarkStart w:id="49" w:name="_Toc15377225"/>
      <w:bookmarkStart w:id="50" w:name="_Toc15396613"/>
      <w:r>
        <w:rPr>
          <w:rFonts w:ascii="黑体" w:eastAsia="黑体" w:hAnsi="黑体" w:hint="eastAsia"/>
          <w:sz w:val="44"/>
          <w:szCs w:val="44"/>
        </w:rPr>
        <w:lastRenderedPageBreak/>
        <w:t>名</w:t>
      </w:r>
      <w:r>
        <w:rPr>
          <w:rStyle w:val="1Char"/>
          <w:rFonts w:ascii="黑体" w:eastAsia="黑体" w:hAnsi="黑体" w:hint="eastAsia"/>
          <w:b w:val="0"/>
        </w:rPr>
        <w:t>词解释</w:t>
      </w:r>
      <w:bookmarkEnd w:id="49"/>
      <w:bookmarkEnd w:id="50"/>
    </w:p>
    <w:p w:rsidR="00806043" w:rsidRDefault="00806043" w:rsidP="00E77AE8">
      <w:pPr>
        <w:spacing w:line="600" w:lineRule="exact"/>
        <w:jc w:val="left"/>
        <w:rPr>
          <w:rFonts w:ascii="宋体"/>
          <w:b/>
          <w:sz w:val="44"/>
          <w:szCs w:val="44"/>
        </w:rPr>
      </w:pPr>
    </w:p>
    <w:p w:rsidR="00806043" w:rsidRDefault="0005540B" w:rsidP="00E77AE8">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rsidR="00806043" w:rsidRDefault="0005540B" w:rsidP="00E77AE8">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w:t>
      </w:r>
      <w:r>
        <w:rPr>
          <w:rFonts w:ascii="仿宋_GB2312" w:eastAsia="仿宋_GB2312" w:hint="eastAsia"/>
          <w:color w:val="auto"/>
          <w:sz w:val="32"/>
          <w:szCs w:val="32"/>
        </w:rPr>
        <w:t>事业收入：指事业单位开展专业业务活动及辅助活动取得的收入。如…（二级预算单位事业收入情况）等。</w:t>
      </w:r>
    </w:p>
    <w:p w:rsidR="00806043" w:rsidRDefault="0005540B" w:rsidP="00E77AE8">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3.</w:t>
      </w:r>
      <w:r>
        <w:rPr>
          <w:rFonts w:ascii="仿宋_GB2312" w:eastAsia="仿宋_GB2312" w:hint="eastAsia"/>
          <w:color w:val="auto"/>
          <w:sz w:val="32"/>
          <w:szCs w:val="32"/>
        </w:rPr>
        <w:t>经营收入：指事业单位在专业业务活动及其辅助活动之外开展非独立核算经营活动取得的收入。如…（二级预算单位经营收入情况）等。</w:t>
      </w:r>
    </w:p>
    <w:p w:rsidR="00806043" w:rsidRDefault="0005540B" w:rsidP="00E77AE8">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4.</w:t>
      </w:r>
      <w:r>
        <w:rPr>
          <w:rFonts w:ascii="仿宋_GB2312" w:eastAsia="仿宋_GB2312" w:hint="eastAsia"/>
          <w:color w:val="auto"/>
          <w:sz w:val="32"/>
          <w:szCs w:val="32"/>
        </w:rPr>
        <w:t>其他收入：指单位取得的除上述收入以外的各项收入。主要是…（收入类型）等。</w:t>
      </w:r>
    </w:p>
    <w:p w:rsidR="00806043" w:rsidRDefault="0005540B" w:rsidP="00E77AE8">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5.</w:t>
      </w:r>
      <w:r>
        <w:rPr>
          <w:rFonts w:ascii="仿宋_GB2312" w:eastAsia="仿宋_GB2312" w:hint="eastAsia"/>
          <w:color w:val="auto"/>
          <w:sz w:val="32"/>
          <w:szCs w:val="32"/>
        </w:rPr>
        <w:t>使用非财政拨款结余：指事业单位使用以前年度积累的非财政拨款结余弥补当年收支差额的金额。</w:t>
      </w:r>
    </w:p>
    <w:p w:rsidR="00806043" w:rsidRDefault="0005540B" w:rsidP="00E77AE8">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6.</w:t>
      </w:r>
      <w:r>
        <w:rPr>
          <w:rFonts w:ascii="仿宋_GB2312" w:eastAsia="仿宋_GB2312" w:hint="eastAsia"/>
          <w:color w:val="auto"/>
          <w:sz w:val="32"/>
          <w:szCs w:val="32"/>
        </w:rPr>
        <w:t>年初结转和结余：指以前年度尚未完成、结转到本年按有关规定继续使用的资金。</w:t>
      </w:r>
    </w:p>
    <w:p w:rsidR="00806043" w:rsidRDefault="0005540B" w:rsidP="00E77AE8">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7.</w:t>
      </w:r>
      <w:r>
        <w:rPr>
          <w:rFonts w:ascii="仿宋_GB2312" w:eastAsia="仿宋_GB2312" w:hint="eastAsia"/>
          <w:color w:val="auto"/>
          <w:sz w:val="32"/>
          <w:szCs w:val="32"/>
        </w:rPr>
        <w:t>结余分配：指事业单位按照会计制度规定缴纳的所得税、提取的专用结余以及转入非财政拨款结余的金额等。</w:t>
      </w:r>
    </w:p>
    <w:p w:rsidR="00806043" w:rsidRDefault="0005540B" w:rsidP="00E77AE8">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8</w:t>
      </w:r>
      <w:r>
        <w:rPr>
          <w:rFonts w:ascii="仿宋_GB2312" w:eastAsia="仿宋_GB2312" w:hint="eastAsia"/>
          <w:color w:val="auto"/>
          <w:sz w:val="32"/>
          <w:szCs w:val="32"/>
        </w:rPr>
        <w:t>.年末结转和结余：指单位按有关规定结转到下年或以后年度继续使用的资金。</w:t>
      </w:r>
    </w:p>
    <w:p w:rsidR="00806043" w:rsidRDefault="0005540B" w:rsidP="00E77AE8">
      <w:pPr>
        <w:ind w:firstLineChars="200" w:firstLine="640"/>
        <w:rPr>
          <w:rFonts w:ascii="仿宋_GB2312" w:eastAsia="仿宋_GB2312"/>
          <w:sz w:val="32"/>
          <w:szCs w:val="32"/>
        </w:rPr>
      </w:pPr>
      <w:r>
        <w:rPr>
          <w:rFonts w:ascii="仿宋_GB2312" w:eastAsia="仿宋_GB2312"/>
          <w:sz w:val="32"/>
          <w:szCs w:val="32"/>
        </w:rPr>
        <w:t>9.</w:t>
      </w:r>
      <w:r>
        <w:rPr>
          <w:rFonts w:ascii="仿宋_GB2312" w:eastAsia="仿宋_GB2312" w:hint="eastAsia"/>
          <w:sz w:val="32"/>
          <w:szCs w:val="32"/>
        </w:rPr>
        <w:t>一般公共服务（类）…（款）…（项）：指……。</w:t>
      </w:r>
    </w:p>
    <w:p w:rsidR="00806043" w:rsidRDefault="0005540B" w:rsidP="00E77AE8">
      <w:pPr>
        <w:ind w:firstLineChars="200" w:firstLine="640"/>
        <w:rPr>
          <w:rFonts w:ascii="仿宋_GB2312" w:eastAsia="仿宋_GB2312"/>
          <w:sz w:val="32"/>
          <w:szCs w:val="32"/>
        </w:rPr>
      </w:pPr>
      <w:r>
        <w:rPr>
          <w:rFonts w:ascii="仿宋_GB2312" w:eastAsia="仿宋_GB2312"/>
          <w:sz w:val="32"/>
          <w:szCs w:val="32"/>
        </w:rPr>
        <w:t>10.</w:t>
      </w:r>
      <w:r>
        <w:rPr>
          <w:rFonts w:ascii="仿宋_GB2312" w:eastAsia="仿宋_GB2312" w:hint="eastAsia"/>
          <w:sz w:val="32"/>
          <w:szCs w:val="32"/>
        </w:rPr>
        <w:t>外交（类）…（款）…（项）：指……。</w:t>
      </w:r>
    </w:p>
    <w:p w:rsidR="00806043" w:rsidRDefault="0005540B" w:rsidP="00E77AE8">
      <w:pPr>
        <w:ind w:firstLineChars="200" w:firstLine="640"/>
        <w:rPr>
          <w:rFonts w:ascii="仿宋_GB2312" w:eastAsia="仿宋_GB2312"/>
          <w:sz w:val="32"/>
          <w:szCs w:val="32"/>
        </w:rPr>
      </w:pPr>
      <w:r>
        <w:rPr>
          <w:rFonts w:ascii="仿宋_GB2312" w:eastAsia="仿宋_GB2312"/>
          <w:sz w:val="32"/>
          <w:szCs w:val="32"/>
        </w:rPr>
        <w:t>11.</w:t>
      </w:r>
      <w:r>
        <w:rPr>
          <w:rFonts w:ascii="仿宋_GB2312" w:eastAsia="仿宋_GB2312" w:hint="eastAsia"/>
          <w:sz w:val="32"/>
          <w:szCs w:val="32"/>
        </w:rPr>
        <w:t>公共安全（类）…（款）…（项）：指……。</w:t>
      </w:r>
    </w:p>
    <w:p w:rsidR="00806043" w:rsidRDefault="0005540B" w:rsidP="00E77AE8">
      <w:pPr>
        <w:ind w:firstLineChars="200" w:firstLine="640"/>
        <w:rPr>
          <w:rFonts w:ascii="仿宋_GB2312" w:eastAsia="仿宋_GB2312"/>
          <w:sz w:val="32"/>
          <w:szCs w:val="32"/>
        </w:rPr>
      </w:pPr>
      <w:r>
        <w:rPr>
          <w:rFonts w:ascii="仿宋_GB2312" w:eastAsia="仿宋_GB2312"/>
          <w:sz w:val="32"/>
          <w:szCs w:val="32"/>
        </w:rPr>
        <w:t>12.</w:t>
      </w:r>
      <w:r>
        <w:rPr>
          <w:rFonts w:ascii="仿宋_GB2312" w:eastAsia="仿宋_GB2312" w:hint="eastAsia"/>
          <w:sz w:val="32"/>
          <w:szCs w:val="32"/>
        </w:rPr>
        <w:t>教育（类）…（款）…（项）：指</w:t>
      </w:r>
      <w:r w:rsidR="00EA4523">
        <w:rPr>
          <w:rFonts w:ascii="仿宋_GB2312" w:eastAsia="仿宋_GB2312" w:hint="eastAsia"/>
          <w:sz w:val="32"/>
          <w:szCs w:val="32"/>
        </w:rPr>
        <w:t>教育类普通教育义务教育阶段</w:t>
      </w:r>
      <w:r>
        <w:rPr>
          <w:rFonts w:ascii="仿宋_GB2312" w:eastAsia="仿宋_GB2312" w:hint="eastAsia"/>
          <w:sz w:val="32"/>
          <w:szCs w:val="32"/>
        </w:rPr>
        <w:t>。</w:t>
      </w:r>
    </w:p>
    <w:p w:rsidR="00806043" w:rsidRDefault="0005540B" w:rsidP="00E77AE8">
      <w:pPr>
        <w:ind w:firstLineChars="200" w:firstLine="640"/>
        <w:rPr>
          <w:rFonts w:ascii="仿宋_GB2312" w:eastAsia="仿宋_GB2312"/>
          <w:sz w:val="32"/>
          <w:szCs w:val="32"/>
        </w:rPr>
      </w:pPr>
      <w:r>
        <w:rPr>
          <w:rFonts w:ascii="仿宋_GB2312" w:eastAsia="仿宋_GB2312"/>
          <w:sz w:val="32"/>
          <w:szCs w:val="32"/>
        </w:rPr>
        <w:lastRenderedPageBreak/>
        <w:t>13.</w:t>
      </w:r>
      <w:r>
        <w:rPr>
          <w:rFonts w:ascii="仿宋_GB2312" w:eastAsia="仿宋_GB2312" w:hint="eastAsia"/>
          <w:sz w:val="32"/>
          <w:szCs w:val="32"/>
        </w:rPr>
        <w:t>科学技术（类）…（款）…（项）：指……。</w:t>
      </w:r>
    </w:p>
    <w:p w:rsidR="00806043" w:rsidRDefault="0005540B" w:rsidP="00E77AE8">
      <w:pPr>
        <w:ind w:firstLineChars="200" w:firstLine="640"/>
        <w:rPr>
          <w:rFonts w:ascii="仿宋_GB2312" w:eastAsia="仿宋_GB2312"/>
          <w:sz w:val="32"/>
          <w:szCs w:val="32"/>
        </w:rPr>
      </w:pPr>
      <w:r>
        <w:rPr>
          <w:rFonts w:ascii="仿宋_GB2312" w:eastAsia="仿宋_GB2312"/>
          <w:sz w:val="32"/>
          <w:szCs w:val="32"/>
        </w:rPr>
        <w:t>14.</w:t>
      </w:r>
      <w:r>
        <w:rPr>
          <w:rFonts w:ascii="仿宋_GB2312" w:eastAsia="仿宋_GB2312" w:hint="eastAsia"/>
          <w:sz w:val="32"/>
          <w:szCs w:val="32"/>
        </w:rPr>
        <w:t>文化旅游体育与传媒（类）…（款）…（项）：指……。</w:t>
      </w:r>
    </w:p>
    <w:p w:rsidR="00806043" w:rsidRDefault="0005540B" w:rsidP="00E77AE8">
      <w:pPr>
        <w:ind w:firstLineChars="200" w:firstLine="640"/>
        <w:rPr>
          <w:rFonts w:ascii="仿宋_GB2312" w:eastAsia="仿宋_GB2312"/>
          <w:sz w:val="32"/>
          <w:szCs w:val="32"/>
        </w:rPr>
      </w:pPr>
      <w:r>
        <w:rPr>
          <w:rFonts w:ascii="仿宋_GB2312" w:eastAsia="仿宋_GB2312"/>
          <w:sz w:val="32"/>
          <w:szCs w:val="32"/>
        </w:rPr>
        <w:t>15.</w:t>
      </w:r>
      <w:r>
        <w:rPr>
          <w:rFonts w:ascii="仿宋_GB2312" w:eastAsia="仿宋_GB2312" w:hint="eastAsia"/>
          <w:sz w:val="32"/>
          <w:szCs w:val="32"/>
        </w:rPr>
        <w:t>社会保障和就业（类）…（款）…（项）：指……。</w:t>
      </w:r>
    </w:p>
    <w:p w:rsidR="00806043" w:rsidRDefault="0005540B" w:rsidP="00E77AE8">
      <w:pPr>
        <w:ind w:firstLineChars="200" w:firstLine="640"/>
        <w:rPr>
          <w:rFonts w:ascii="仿宋_GB2312" w:eastAsia="仿宋_GB2312"/>
          <w:sz w:val="32"/>
          <w:szCs w:val="32"/>
        </w:rPr>
      </w:pPr>
      <w:r>
        <w:rPr>
          <w:rFonts w:ascii="仿宋_GB2312" w:eastAsia="仿宋_GB2312"/>
          <w:sz w:val="32"/>
          <w:szCs w:val="32"/>
        </w:rPr>
        <w:t>16.</w:t>
      </w:r>
      <w:r>
        <w:rPr>
          <w:rFonts w:ascii="仿宋_GB2312" w:eastAsia="仿宋_GB2312" w:hint="eastAsia"/>
          <w:sz w:val="32"/>
          <w:szCs w:val="32"/>
        </w:rPr>
        <w:t>卫生健康（类）…（款）…（项）：指……。</w:t>
      </w:r>
    </w:p>
    <w:p w:rsidR="00806043" w:rsidRDefault="0005540B" w:rsidP="00E77AE8">
      <w:pPr>
        <w:ind w:firstLineChars="200" w:firstLine="640"/>
        <w:rPr>
          <w:rFonts w:ascii="仿宋_GB2312" w:eastAsia="仿宋_GB2312"/>
          <w:sz w:val="32"/>
          <w:szCs w:val="32"/>
        </w:rPr>
      </w:pPr>
      <w:r>
        <w:rPr>
          <w:rFonts w:ascii="仿宋_GB2312" w:eastAsia="仿宋_GB2312"/>
          <w:sz w:val="32"/>
          <w:szCs w:val="32"/>
        </w:rPr>
        <w:t>17.</w:t>
      </w:r>
      <w:r>
        <w:rPr>
          <w:rFonts w:ascii="仿宋_GB2312" w:eastAsia="仿宋_GB2312" w:hint="eastAsia"/>
          <w:sz w:val="32"/>
          <w:szCs w:val="32"/>
        </w:rPr>
        <w:t>节能环保（类）…（款）…（项）：指……。</w:t>
      </w:r>
    </w:p>
    <w:p w:rsidR="00806043" w:rsidRDefault="0005540B" w:rsidP="00E77AE8">
      <w:pPr>
        <w:ind w:firstLineChars="200" w:firstLine="640"/>
        <w:rPr>
          <w:rFonts w:ascii="仿宋_GB2312" w:eastAsia="仿宋_GB2312"/>
          <w:sz w:val="32"/>
          <w:szCs w:val="32"/>
        </w:rPr>
      </w:pPr>
      <w:r>
        <w:rPr>
          <w:rFonts w:ascii="仿宋_GB2312" w:eastAsia="仿宋_GB2312"/>
          <w:sz w:val="32"/>
          <w:szCs w:val="32"/>
        </w:rPr>
        <w:t>18.</w:t>
      </w:r>
      <w:r>
        <w:rPr>
          <w:rFonts w:ascii="仿宋_GB2312" w:eastAsia="仿宋_GB2312" w:hint="eastAsia"/>
          <w:sz w:val="32"/>
          <w:szCs w:val="32"/>
        </w:rPr>
        <w:t>城乡社区（类）…（款）…（项）：指……。</w:t>
      </w:r>
    </w:p>
    <w:p w:rsidR="00806043" w:rsidRDefault="0005540B" w:rsidP="00E77AE8">
      <w:pPr>
        <w:ind w:firstLineChars="200" w:firstLine="640"/>
        <w:rPr>
          <w:rFonts w:ascii="仿宋_GB2312" w:eastAsia="仿宋_GB2312"/>
          <w:sz w:val="32"/>
          <w:szCs w:val="32"/>
        </w:rPr>
      </w:pPr>
      <w:r>
        <w:rPr>
          <w:rFonts w:ascii="仿宋_GB2312" w:eastAsia="仿宋_GB2312"/>
          <w:sz w:val="32"/>
          <w:szCs w:val="32"/>
        </w:rPr>
        <w:t>19.</w:t>
      </w:r>
      <w:r>
        <w:rPr>
          <w:rFonts w:ascii="仿宋_GB2312" w:eastAsia="仿宋_GB2312" w:hint="eastAsia"/>
          <w:sz w:val="32"/>
          <w:szCs w:val="32"/>
        </w:rPr>
        <w:t>农林水（类）…（款）…（项）：指……。</w:t>
      </w:r>
    </w:p>
    <w:p w:rsidR="00806043" w:rsidRDefault="0005540B" w:rsidP="00E77AE8">
      <w:pPr>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交通运输（类）…（款）…（项）：指……。</w:t>
      </w:r>
    </w:p>
    <w:p w:rsidR="00806043" w:rsidRDefault="0005540B" w:rsidP="00E77AE8">
      <w:pPr>
        <w:ind w:firstLineChars="200" w:firstLine="640"/>
        <w:rPr>
          <w:rFonts w:ascii="仿宋_GB2312" w:eastAsia="仿宋_GB2312"/>
          <w:sz w:val="32"/>
          <w:szCs w:val="32"/>
        </w:rPr>
      </w:pPr>
      <w:r>
        <w:rPr>
          <w:rFonts w:ascii="仿宋_GB2312" w:eastAsia="仿宋_GB2312"/>
          <w:sz w:val="32"/>
          <w:szCs w:val="32"/>
        </w:rPr>
        <w:t>21.</w:t>
      </w:r>
      <w:r>
        <w:rPr>
          <w:rFonts w:ascii="仿宋_GB2312" w:eastAsia="仿宋_GB2312" w:hint="eastAsia"/>
          <w:sz w:val="32"/>
          <w:szCs w:val="32"/>
        </w:rPr>
        <w:t>资源勘探工业信息等（类）…（款）…（项）：指……。</w:t>
      </w:r>
    </w:p>
    <w:p w:rsidR="00806043" w:rsidRDefault="0005540B" w:rsidP="00E77AE8">
      <w:pPr>
        <w:ind w:firstLineChars="200" w:firstLine="640"/>
        <w:rPr>
          <w:rFonts w:ascii="仿宋_GB2312" w:eastAsia="仿宋_GB2312"/>
          <w:sz w:val="32"/>
          <w:szCs w:val="32"/>
        </w:rPr>
      </w:pPr>
      <w:r>
        <w:rPr>
          <w:rFonts w:ascii="仿宋_GB2312" w:eastAsia="仿宋_GB2312"/>
          <w:sz w:val="32"/>
          <w:szCs w:val="32"/>
        </w:rPr>
        <w:t>22.</w:t>
      </w:r>
      <w:r>
        <w:rPr>
          <w:rFonts w:ascii="仿宋_GB2312" w:eastAsia="仿宋_GB2312" w:hint="eastAsia"/>
          <w:sz w:val="32"/>
          <w:szCs w:val="32"/>
        </w:rPr>
        <w:t>商业服务业（类）…（款）…（项）：指……。</w:t>
      </w:r>
    </w:p>
    <w:p w:rsidR="00806043" w:rsidRDefault="0005540B" w:rsidP="00E77AE8">
      <w:pPr>
        <w:ind w:firstLineChars="200" w:firstLine="640"/>
        <w:rPr>
          <w:rFonts w:ascii="仿宋_GB2312" w:eastAsia="仿宋_GB2312"/>
          <w:sz w:val="32"/>
          <w:szCs w:val="32"/>
        </w:rPr>
      </w:pPr>
      <w:r>
        <w:rPr>
          <w:rFonts w:ascii="仿宋_GB2312" w:eastAsia="仿宋_GB2312"/>
          <w:sz w:val="32"/>
          <w:szCs w:val="32"/>
        </w:rPr>
        <w:t>23.</w:t>
      </w:r>
      <w:r>
        <w:rPr>
          <w:rFonts w:ascii="仿宋_GB2312" w:eastAsia="仿宋_GB2312" w:hint="eastAsia"/>
          <w:sz w:val="32"/>
          <w:szCs w:val="32"/>
        </w:rPr>
        <w:t>金融（类）…（款）…（项）：指……。</w:t>
      </w:r>
    </w:p>
    <w:p w:rsidR="00806043" w:rsidRDefault="0005540B" w:rsidP="00E77AE8">
      <w:pPr>
        <w:ind w:firstLineChars="200" w:firstLine="640"/>
        <w:rPr>
          <w:rFonts w:ascii="仿宋_GB2312" w:eastAsia="仿宋_GB2312"/>
          <w:sz w:val="32"/>
          <w:szCs w:val="32"/>
        </w:rPr>
      </w:pPr>
      <w:r>
        <w:rPr>
          <w:rFonts w:ascii="仿宋_GB2312" w:eastAsia="仿宋_GB2312"/>
          <w:sz w:val="32"/>
          <w:szCs w:val="32"/>
        </w:rPr>
        <w:t>24.</w:t>
      </w:r>
      <w:r>
        <w:rPr>
          <w:rFonts w:ascii="仿宋_GB2312" w:eastAsia="仿宋_GB2312" w:hint="eastAsia"/>
          <w:sz w:val="32"/>
          <w:szCs w:val="32"/>
        </w:rPr>
        <w:t>自然资源海洋气象等（类）…（款）…（项）：指……。</w:t>
      </w:r>
    </w:p>
    <w:p w:rsidR="00806043" w:rsidRDefault="0005540B" w:rsidP="00E77AE8">
      <w:pPr>
        <w:ind w:firstLineChars="200" w:firstLine="640"/>
        <w:rPr>
          <w:rFonts w:ascii="仿宋_GB2312" w:eastAsia="仿宋_GB2312"/>
          <w:sz w:val="32"/>
          <w:szCs w:val="32"/>
        </w:rPr>
      </w:pPr>
      <w:r>
        <w:rPr>
          <w:rFonts w:ascii="仿宋_GB2312" w:eastAsia="仿宋_GB2312"/>
          <w:sz w:val="32"/>
          <w:szCs w:val="32"/>
        </w:rPr>
        <w:t>25.</w:t>
      </w:r>
      <w:r>
        <w:rPr>
          <w:rFonts w:ascii="仿宋_GB2312" w:eastAsia="仿宋_GB2312" w:hint="eastAsia"/>
          <w:sz w:val="32"/>
          <w:szCs w:val="32"/>
        </w:rPr>
        <w:t>住房保障（类）…（款）…（项）：指……。</w:t>
      </w:r>
    </w:p>
    <w:p w:rsidR="00806043" w:rsidRDefault="0005540B" w:rsidP="00E77AE8">
      <w:pPr>
        <w:ind w:firstLineChars="200" w:firstLine="640"/>
        <w:rPr>
          <w:rFonts w:ascii="仿宋_GB2312" w:eastAsia="仿宋_GB2312"/>
          <w:sz w:val="32"/>
          <w:szCs w:val="32"/>
        </w:rPr>
      </w:pPr>
      <w:r>
        <w:rPr>
          <w:rFonts w:ascii="仿宋_GB2312" w:eastAsia="仿宋_GB2312"/>
          <w:sz w:val="32"/>
          <w:szCs w:val="32"/>
        </w:rPr>
        <w:t>26.</w:t>
      </w:r>
      <w:r>
        <w:rPr>
          <w:rFonts w:ascii="仿宋_GB2312" w:eastAsia="仿宋_GB2312" w:hint="eastAsia"/>
          <w:sz w:val="32"/>
          <w:szCs w:val="32"/>
        </w:rPr>
        <w:t>粮油物资储备（类）…（款）…（项）：指……。</w:t>
      </w:r>
    </w:p>
    <w:p w:rsidR="00806043" w:rsidRDefault="0005540B" w:rsidP="00E77AE8">
      <w:pPr>
        <w:ind w:firstLineChars="200" w:firstLine="640"/>
        <w:rPr>
          <w:rFonts w:ascii="仿宋_GB2312" w:eastAsia="仿宋_GB2312"/>
          <w:sz w:val="32"/>
          <w:szCs w:val="32"/>
        </w:rPr>
      </w:pPr>
      <w:r>
        <w:rPr>
          <w:rFonts w:ascii="仿宋_GB2312" w:eastAsia="仿宋_GB2312"/>
          <w:sz w:val="32"/>
          <w:szCs w:val="32"/>
        </w:rPr>
        <w:t>27.</w:t>
      </w:r>
      <w:r>
        <w:rPr>
          <w:rFonts w:ascii="仿宋_GB2312" w:eastAsia="仿宋_GB2312" w:hint="eastAsia"/>
          <w:sz w:val="32"/>
          <w:szCs w:val="32"/>
        </w:rPr>
        <w:t>基本支出：指为保障机构正常运转、完成日常工作任务而发生的人员支出和公用支出。</w:t>
      </w:r>
    </w:p>
    <w:p w:rsidR="00806043" w:rsidRDefault="0005540B" w:rsidP="00E77AE8">
      <w:pPr>
        <w:ind w:firstLineChars="200" w:firstLine="640"/>
        <w:rPr>
          <w:rFonts w:ascii="仿宋_GB2312" w:eastAsia="仿宋_GB2312"/>
          <w:sz w:val="32"/>
          <w:szCs w:val="32"/>
        </w:rPr>
      </w:pPr>
      <w:r>
        <w:rPr>
          <w:rFonts w:ascii="仿宋_GB2312" w:eastAsia="仿宋_GB2312"/>
          <w:sz w:val="32"/>
          <w:szCs w:val="32"/>
        </w:rPr>
        <w:t>28.</w:t>
      </w:r>
      <w:r>
        <w:rPr>
          <w:rFonts w:ascii="仿宋_GB2312" w:eastAsia="仿宋_GB2312" w:hint="eastAsia"/>
          <w:sz w:val="32"/>
          <w:szCs w:val="32"/>
        </w:rPr>
        <w:t>项目支出：指在基本支出之外为完成特定行政任务和事业发展目标所发生的支出。</w:t>
      </w:r>
    </w:p>
    <w:p w:rsidR="00806043" w:rsidRDefault="0005540B" w:rsidP="00E77AE8">
      <w:pPr>
        <w:ind w:firstLineChars="200" w:firstLine="640"/>
        <w:rPr>
          <w:rFonts w:ascii="仿宋_GB2312" w:eastAsia="仿宋_GB2312"/>
          <w:sz w:val="32"/>
          <w:szCs w:val="32"/>
        </w:rPr>
      </w:pPr>
      <w:r>
        <w:rPr>
          <w:rFonts w:ascii="仿宋_GB2312" w:eastAsia="仿宋_GB2312"/>
          <w:sz w:val="32"/>
          <w:szCs w:val="32"/>
        </w:rPr>
        <w:t>29.</w:t>
      </w:r>
      <w:r>
        <w:rPr>
          <w:rFonts w:ascii="仿宋_GB2312" w:eastAsia="仿宋_GB2312" w:hint="eastAsia"/>
          <w:sz w:val="32"/>
          <w:szCs w:val="32"/>
        </w:rPr>
        <w:t>经营支出：指事业单位在专业业务活动及其辅助活动之外开展非独立核算经营活动发生的支出。</w:t>
      </w:r>
    </w:p>
    <w:p w:rsidR="00806043" w:rsidRDefault="0005540B" w:rsidP="00E77AE8">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30.</w:t>
      </w:r>
      <w:r>
        <w:rPr>
          <w:rFonts w:ascii="仿宋_GB2312" w:eastAsia="仿宋_GB2312" w:hint="eastAsia"/>
          <w:color w:val="auto"/>
          <w:sz w:val="32"/>
          <w:szCs w:val="32"/>
        </w:rPr>
        <w:t>“三公”经费：指单位用财政拨款安排的因公出国（境）费、公务用车购置及运行费和公务接待费。其中，因</w:t>
      </w:r>
      <w:r>
        <w:rPr>
          <w:rFonts w:ascii="仿宋_GB2312" w:eastAsia="仿宋_GB2312" w:hint="eastAsia"/>
          <w:color w:val="auto"/>
          <w:sz w:val="32"/>
          <w:szCs w:val="32"/>
        </w:rPr>
        <w:lastRenderedPageBreak/>
        <w:t>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806043" w:rsidRDefault="0005540B" w:rsidP="00E77AE8">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31.</w:t>
      </w:r>
      <w:r>
        <w:rPr>
          <w:rFonts w:ascii="仿宋_GB2312" w:eastAsia="仿宋_GB2312" w:hint="eastAsia"/>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5F59E6" w:rsidRDefault="005F59E6" w:rsidP="00E77AE8">
      <w:pPr>
        <w:spacing w:line="600" w:lineRule="exact"/>
        <w:jc w:val="center"/>
        <w:outlineLvl w:val="0"/>
        <w:rPr>
          <w:rFonts w:ascii="宋体"/>
          <w:b/>
          <w:sz w:val="44"/>
          <w:szCs w:val="44"/>
        </w:rPr>
      </w:pPr>
      <w:bookmarkStart w:id="51" w:name="_Toc15377226"/>
    </w:p>
    <w:p w:rsidR="005F59E6" w:rsidRDefault="005F59E6" w:rsidP="00E77AE8">
      <w:pPr>
        <w:spacing w:line="600" w:lineRule="exact"/>
        <w:jc w:val="center"/>
        <w:outlineLvl w:val="0"/>
        <w:rPr>
          <w:rFonts w:ascii="宋体"/>
          <w:b/>
          <w:sz w:val="44"/>
          <w:szCs w:val="44"/>
        </w:rPr>
      </w:pPr>
    </w:p>
    <w:p w:rsidR="005F59E6" w:rsidRDefault="005F59E6" w:rsidP="00E77AE8">
      <w:pPr>
        <w:spacing w:line="600" w:lineRule="exact"/>
        <w:jc w:val="center"/>
        <w:outlineLvl w:val="0"/>
        <w:rPr>
          <w:rFonts w:ascii="宋体"/>
          <w:b/>
          <w:sz w:val="44"/>
          <w:szCs w:val="44"/>
        </w:rPr>
      </w:pPr>
    </w:p>
    <w:p w:rsidR="00E77AE8" w:rsidRDefault="0005540B" w:rsidP="00E77AE8">
      <w:pPr>
        <w:spacing w:line="600" w:lineRule="exact"/>
        <w:jc w:val="center"/>
        <w:outlineLvl w:val="0"/>
        <w:rPr>
          <w:rFonts w:ascii="宋体"/>
          <w:b/>
          <w:sz w:val="44"/>
          <w:szCs w:val="44"/>
        </w:rPr>
        <w:sectPr w:rsidR="00E77AE8" w:rsidSect="00E77AE8">
          <w:headerReference w:type="even" r:id="rId20"/>
          <w:headerReference w:type="default" r:id="rId21"/>
          <w:footerReference w:type="default" r:id="rId22"/>
          <w:pgSz w:w="11906" w:h="16838"/>
          <w:pgMar w:top="1440" w:right="1800" w:bottom="1440" w:left="1800" w:header="851" w:footer="992" w:gutter="0"/>
          <w:pgNumType w:start="1"/>
          <w:cols w:space="425"/>
          <w:titlePg/>
          <w:docGrid w:type="lines" w:linePitch="317" w:charSpace="609"/>
        </w:sectPr>
      </w:pPr>
      <w:r>
        <w:rPr>
          <w:rFonts w:ascii="宋体"/>
          <w:b/>
          <w:sz w:val="44"/>
          <w:szCs w:val="44"/>
        </w:rPr>
        <w:br w:type="page"/>
      </w:r>
      <w:bookmarkStart w:id="52" w:name="_Toc15396614"/>
    </w:p>
    <w:p w:rsidR="006E012C" w:rsidRPr="006E012C" w:rsidRDefault="0005540B" w:rsidP="006E012C">
      <w:pPr>
        <w:spacing w:line="600" w:lineRule="exact"/>
        <w:jc w:val="center"/>
        <w:outlineLvl w:val="0"/>
        <w:rPr>
          <w:rFonts w:ascii="黑体" w:eastAsia="黑体" w:hAnsi="黑体"/>
          <w:bCs/>
          <w:kern w:val="44"/>
          <w:sz w:val="44"/>
          <w:szCs w:val="44"/>
        </w:rPr>
      </w:pPr>
      <w:r>
        <w:rPr>
          <w:rFonts w:ascii="黑体" w:eastAsia="黑体" w:hAnsi="黑体" w:hint="eastAsia"/>
          <w:sz w:val="44"/>
          <w:szCs w:val="44"/>
        </w:rPr>
        <w:lastRenderedPageBreak/>
        <w:t>第</w:t>
      </w:r>
      <w:r>
        <w:rPr>
          <w:rStyle w:val="1Char"/>
          <w:rFonts w:ascii="黑体" w:eastAsia="黑体" w:hAnsi="黑体" w:hint="eastAsia"/>
          <w:b w:val="0"/>
        </w:rPr>
        <w:t>四部分 附件</w:t>
      </w:r>
      <w:bookmarkStart w:id="53" w:name="_Toc15396618"/>
      <w:bookmarkEnd w:id="52"/>
    </w:p>
    <w:tbl>
      <w:tblPr>
        <w:tblW w:w="14160" w:type="dxa"/>
        <w:tblInd w:w="93" w:type="dxa"/>
        <w:tblLook w:val="04A0"/>
      </w:tblPr>
      <w:tblGrid>
        <w:gridCol w:w="697"/>
        <w:gridCol w:w="2051"/>
        <w:gridCol w:w="1774"/>
        <w:gridCol w:w="2251"/>
        <w:gridCol w:w="518"/>
        <w:gridCol w:w="1662"/>
        <w:gridCol w:w="764"/>
        <w:gridCol w:w="1098"/>
        <w:gridCol w:w="519"/>
        <w:gridCol w:w="459"/>
        <w:gridCol w:w="2367"/>
      </w:tblGrid>
      <w:tr w:rsidR="005F59E6" w:rsidRPr="005F59E6" w:rsidTr="006E012C">
        <w:trPr>
          <w:trHeight w:val="285"/>
        </w:trPr>
        <w:tc>
          <w:tcPr>
            <w:tcW w:w="697" w:type="dxa"/>
            <w:tcBorders>
              <w:top w:val="nil"/>
              <w:left w:val="nil"/>
              <w:bottom w:val="nil"/>
              <w:right w:val="nil"/>
            </w:tcBorders>
            <w:shd w:val="clear" w:color="auto" w:fill="auto"/>
            <w:vAlign w:val="center"/>
            <w:hideMark/>
          </w:tcPr>
          <w:p w:rsidR="005F59E6" w:rsidRPr="005F59E6" w:rsidRDefault="005F59E6" w:rsidP="005F59E6">
            <w:pPr>
              <w:widowControl/>
              <w:jc w:val="left"/>
              <w:rPr>
                <w:rFonts w:ascii="宋体" w:hAnsi="宋体" w:cs="宋体"/>
                <w:kern w:val="0"/>
                <w:sz w:val="18"/>
                <w:szCs w:val="18"/>
              </w:rPr>
            </w:pPr>
            <w:r w:rsidRPr="005F59E6">
              <w:rPr>
                <w:rFonts w:ascii="宋体" w:hAnsi="宋体" w:cs="宋体" w:hint="eastAsia"/>
                <w:kern w:val="0"/>
                <w:sz w:val="18"/>
                <w:szCs w:val="18"/>
              </w:rPr>
              <w:t xml:space="preserve">　</w:t>
            </w:r>
          </w:p>
        </w:tc>
        <w:tc>
          <w:tcPr>
            <w:tcW w:w="2051" w:type="dxa"/>
            <w:tcBorders>
              <w:top w:val="nil"/>
              <w:left w:val="nil"/>
              <w:bottom w:val="nil"/>
              <w:right w:val="nil"/>
            </w:tcBorders>
            <w:shd w:val="clear" w:color="auto" w:fill="auto"/>
            <w:vAlign w:val="center"/>
            <w:hideMark/>
          </w:tcPr>
          <w:p w:rsidR="005F59E6" w:rsidRPr="005F59E6" w:rsidRDefault="005F59E6" w:rsidP="005F59E6">
            <w:pPr>
              <w:widowControl/>
              <w:jc w:val="left"/>
              <w:rPr>
                <w:rFonts w:ascii="宋体" w:hAnsi="宋体" w:cs="宋体"/>
                <w:kern w:val="0"/>
                <w:sz w:val="18"/>
                <w:szCs w:val="18"/>
              </w:rPr>
            </w:pPr>
            <w:r w:rsidRPr="005F59E6">
              <w:rPr>
                <w:rFonts w:ascii="宋体" w:hAnsi="宋体" w:cs="宋体" w:hint="eastAsia"/>
                <w:kern w:val="0"/>
                <w:sz w:val="18"/>
                <w:szCs w:val="18"/>
              </w:rPr>
              <w:t xml:space="preserve">　</w:t>
            </w:r>
          </w:p>
        </w:tc>
        <w:tc>
          <w:tcPr>
            <w:tcW w:w="1774" w:type="dxa"/>
            <w:tcBorders>
              <w:top w:val="nil"/>
              <w:left w:val="nil"/>
              <w:bottom w:val="nil"/>
              <w:right w:val="nil"/>
            </w:tcBorders>
            <w:shd w:val="clear" w:color="auto" w:fill="auto"/>
            <w:vAlign w:val="center"/>
            <w:hideMark/>
          </w:tcPr>
          <w:p w:rsidR="005F59E6" w:rsidRPr="005F59E6" w:rsidRDefault="005F59E6" w:rsidP="005F59E6">
            <w:pPr>
              <w:widowControl/>
              <w:jc w:val="left"/>
              <w:rPr>
                <w:rFonts w:ascii="宋体" w:hAnsi="宋体" w:cs="宋体"/>
                <w:kern w:val="0"/>
                <w:sz w:val="18"/>
                <w:szCs w:val="18"/>
              </w:rPr>
            </w:pPr>
            <w:r w:rsidRPr="005F59E6">
              <w:rPr>
                <w:rFonts w:ascii="宋体" w:hAnsi="宋体" w:cs="宋体" w:hint="eastAsia"/>
                <w:kern w:val="0"/>
                <w:sz w:val="18"/>
                <w:szCs w:val="18"/>
              </w:rPr>
              <w:t xml:space="preserve">　</w:t>
            </w:r>
          </w:p>
        </w:tc>
        <w:tc>
          <w:tcPr>
            <w:tcW w:w="2251" w:type="dxa"/>
            <w:tcBorders>
              <w:top w:val="nil"/>
              <w:left w:val="nil"/>
              <w:bottom w:val="nil"/>
              <w:right w:val="nil"/>
            </w:tcBorders>
            <w:shd w:val="clear" w:color="auto" w:fill="auto"/>
            <w:vAlign w:val="center"/>
            <w:hideMark/>
          </w:tcPr>
          <w:p w:rsidR="005F59E6" w:rsidRPr="005F59E6" w:rsidRDefault="005F59E6" w:rsidP="005F59E6">
            <w:pPr>
              <w:widowControl/>
              <w:jc w:val="left"/>
              <w:rPr>
                <w:rFonts w:ascii="宋体" w:hAnsi="宋体" w:cs="宋体"/>
                <w:kern w:val="0"/>
                <w:sz w:val="18"/>
                <w:szCs w:val="18"/>
              </w:rPr>
            </w:pPr>
            <w:r w:rsidRPr="005F59E6">
              <w:rPr>
                <w:rFonts w:ascii="宋体" w:hAnsi="宋体" w:cs="宋体" w:hint="eastAsia"/>
                <w:kern w:val="0"/>
                <w:sz w:val="18"/>
                <w:szCs w:val="18"/>
              </w:rPr>
              <w:t xml:space="preserve">　</w:t>
            </w:r>
          </w:p>
        </w:tc>
        <w:tc>
          <w:tcPr>
            <w:tcW w:w="518" w:type="dxa"/>
            <w:tcBorders>
              <w:top w:val="nil"/>
              <w:left w:val="nil"/>
              <w:bottom w:val="nil"/>
              <w:right w:val="nil"/>
            </w:tcBorders>
            <w:shd w:val="clear" w:color="auto" w:fill="auto"/>
            <w:vAlign w:val="center"/>
            <w:hideMark/>
          </w:tcPr>
          <w:p w:rsidR="005F59E6" w:rsidRPr="005F59E6" w:rsidRDefault="005F59E6" w:rsidP="005F59E6">
            <w:pPr>
              <w:widowControl/>
              <w:jc w:val="left"/>
              <w:rPr>
                <w:rFonts w:ascii="宋体" w:hAnsi="宋体" w:cs="宋体"/>
                <w:kern w:val="0"/>
                <w:sz w:val="18"/>
                <w:szCs w:val="18"/>
              </w:rPr>
            </w:pPr>
            <w:r w:rsidRPr="005F59E6">
              <w:rPr>
                <w:rFonts w:ascii="宋体" w:hAnsi="宋体" w:cs="宋体" w:hint="eastAsia"/>
                <w:kern w:val="0"/>
                <w:sz w:val="18"/>
                <w:szCs w:val="18"/>
              </w:rPr>
              <w:t xml:space="preserve">　</w:t>
            </w:r>
          </w:p>
        </w:tc>
        <w:tc>
          <w:tcPr>
            <w:tcW w:w="1662" w:type="dxa"/>
            <w:tcBorders>
              <w:top w:val="nil"/>
              <w:left w:val="nil"/>
              <w:bottom w:val="nil"/>
              <w:right w:val="nil"/>
            </w:tcBorders>
            <w:shd w:val="clear" w:color="auto" w:fill="auto"/>
            <w:vAlign w:val="center"/>
            <w:hideMark/>
          </w:tcPr>
          <w:p w:rsidR="005F59E6" w:rsidRPr="005F59E6" w:rsidRDefault="005F59E6" w:rsidP="005F59E6">
            <w:pPr>
              <w:widowControl/>
              <w:jc w:val="left"/>
              <w:rPr>
                <w:rFonts w:ascii="宋体" w:hAnsi="宋体" w:cs="宋体"/>
                <w:kern w:val="0"/>
                <w:sz w:val="18"/>
                <w:szCs w:val="18"/>
              </w:rPr>
            </w:pPr>
            <w:r w:rsidRPr="005F59E6">
              <w:rPr>
                <w:rFonts w:ascii="宋体" w:hAnsi="宋体" w:cs="宋体" w:hint="eastAsia"/>
                <w:kern w:val="0"/>
                <w:sz w:val="18"/>
                <w:szCs w:val="18"/>
              </w:rPr>
              <w:t xml:space="preserve">　</w:t>
            </w:r>
          </w:p>
        </w:tc>
        <w:tc>
          <w:tcPr>
            <w:tcW w:w="764" w:type="dxa"/>
            <w:tcBorders>
              <w:top w:val="nil"/>
              <w:left w:val="nil"/>
              <w:bottom w:val="nil"/>
              <w:right w:val="nil"/>
            </w:tcBorders>
            <w:shd w:val="clear" w:color="auto" w:fill="auto"/>
            <w:vAlign w:val="center"/>
            <w:hideMark/>
          </w:tcPr>
          <w:p w:rsidR="005F59E6" w:rsidRPr="005F59E6" w:rsidRDefault="005F59E6" w:rsidP="005F59E6">
            <w:pPr>
              <w:widowControl/>
              <w:jc w:val="left"/>
              <w:rPr>
                <w:rFonts w:ascii="宋体" w:hAnsi="宋体" w:cs="宋体"/>
                <w:kern w:val="0"/>
                <w:sz w:val="18"/>
                <w:szCs w:val="18"/>
              </w:rPr>
            </w:pPr>
            <w:r w:rsidRPr="005F59E6">
              <w:rPr>
                <w:rFonts w:ascii="宋体" w:hAnsi="宋体" w:cs="宋体" w:hint="eastAsia"/>
                <w:kern w:val="0"/>
                <w:sz w:val="18"/>
                <w:szCs w:val="18"/>
              </w:rPr>
              <w:t xml:space="preserve">　</w:t>
            </w:r>
          </w:p>
        </w:tc>
        <w:tc>
          <w:tcPr>
            <w:tcW w:w="1098" w:type="dxa"/>
            <w:tcBorders>
              <w:top w:val="nil"/>
              <w:left w:val="nil"/>
              <w:bottom w:val="nil"/>
              <w:right w:val="nil"/>
            </w:tcBorders>
            <w:shd w:val="clear" w:color="auto" w:fill="auto"/>
            <w:vAlign w:val="center"/>
            <w:hideMark/>
          </w:tcPr>
          <w:p w:rsidR="005F59E6" w:rsidRPr="005F59E6" w:rsidRDefault="005F59E6" w:rsidP="005F59E6">
            <w:pPr>
              <w:widowControl/>
              <w:jc w:val="left"/>
              <w:rPr>
                <w:rFonts w:ascii="宋体" w:hAnsi="宋体" w:cs="宋体"/>
                <w:kern w:val="0"/>
                <w:sz w:val="18"/>
                <w:szCs w:val="18"/>
              </w:rPr>
            </w:pPr>
            <w:r w:rsidRPr="005F59E6">
              <w:rPr>
                <w:rFonts w:ascii="宋体" w:hAnsi="宋体" w:cs="宋体" w:hint="eastAsia"/>
                <w:kern w:val="0"/>
                <w:sz w:val="18"/>
                <w:szCs w:val="18"/>
              </w:rPr>
              <w:t xml:space="preserve">　</w:t>
            </w:r>
          </w:p>
        </w:tc>
        <w:tc>
          <w:tcPr>
            <w:tcW w:w="519" w:type="dxa"/>
            <w:tcBorders>
              <w:top w:val="nil"/>
              <w:left w:val="nil"/>
              <w:bottom w:val="nil"/>
              <w:right w:val="nil"/>
            </w:tcBorders>
            <w:shd w:val="clear" w:color="auto" w:fill="auto"/>
            <w:vAlign w:val="center"/>
            <w:hideMark/>
          </w:tcPr>
          <w:p w:rsidR="005F59E6" w:rsidRPr="005F59E6" w:rsidRDefault="005F59E6" w:rsidP="005F59E6">
            <w:pPr>
              <w:widowControl/>
              <w:jc w:val="left"/>
              <w:rPr>
                <w:rFonts w:ascii="宋体" w:hAnsi="宋体" w:cs="宋体"/>
                <w:kern w:val="0"/>
                <w:sz w:val="18"/>
                <w:szCs w:val="18"/>
              </w:rPr>
            </w:pPr>
            <w:r w:rsidRPr="005F59E6">
              <w:rPr>
                <w:rFonts w:ascii="宋体" w:hAnsi="宋体" w:cs="宋体" w:hint="eastAsia"/>
                <w:kern w:val="0"/>
                <w:sz w:val="18"/>
                <w:szCs w:val="18"/>
              </w:rPr>
              <w:t xml:space="preserve">　</w:t>
            </w:r>
          </w:p>
        </w:tc>
        <w:tc>
          <w:tcPr>
            <w:tcW w:w="459" w:type="dxa"/>
            <w:tcBorders>
              <w:top w:val="nil"/>
              <w:left w:val="nil"/>
              <w:bottom w:val="nil"/>
              <w:right w:val="nil"/>
            </w:tcBorders>
            <w:shd w:val="clear" w:color="auto" w:fill="auto"/>
            <w:vAlign w:val="center"/>
            <w:hideMark/>
          </w:tcPr>
          <w:p w:rsidR="005F59E6" w:rsidRPr="005F59E6" w:rsidRDefault="005F59E6" w:rsidP="005F59E6">
            <w:pPr>
              <w:widowControl/>
              <w:jc w:val="left"/>
              <w:rPr>
                <w:rFonts w:ascii="宋体" w:hAnsi="宋体" w:cs="宋体"/>
                <w:kern w:val="0"/>
                <w:sz w:val="18"/>
                <w:szCs w:val="18"/>
              </w:rPr>
            </w:pPr>
            <w:r w:rsidRPr="005F59E6">
              <w:rPr>
                <w:rFonts w:ascii="宋体" w:hAnsi="宋体" w:cs="宋体" w:hint="eastAsia"/>
                <w:kern w:val="0"/>
                <w:sz w:val="18"/>
                <w:szCs w:val="18"/>
              </w:rPr>
              <w:t xml:space="preserve">　</w:t>
            </w:r>
          </w:p>
        </w:tc>
        <w:tc>
          <w:tcPr>
            <w:tcW w:w="2367" w:type="dxa"/>
            <w:tcBorders>
              <w:top w:val="nil"/>
              <w:left w:val="nil"/>
              <w:bottom w:val="nil"/>
              <w:right w:val="nil"/>
            </w:tcBorders>
            <w:shd w:val="clear" w:color="auto" w:fill="auto"/>
            <w:vAlign w:val="center"/>
            <w:hideMark/>
          </w:tcPr>
          <w:p w:rsidR="005F59E6" w:rsidRPr="005F59E6" w:rsidRDefault="005F59E6" w:rsidP="005F59E6">
            <w:pPr>
              <w:widowControl/>
              <w:jc w:val="left"/>
              <w:rPr>
                <w:rFonts w:ascii="宋体" w:hAnsi="宋体" w:cs="宋体"/>
                <w:kern w:val="0"/>
                <w:sz w:val="18"/>
                <w:szCs w:val="18"/>
              </w:rPr>
            </w:pPr>
            <w:r w:rsidRPr="005F59E6">
              <w:rPr>
                <w:rFonts w:ascii="宋体" w:hAnsi="宋体" w:cs="宋体" w:hint="eastAsia"/>
                <w:kern w:val="0"/>
                <w:sz w:val="18"/>
                <w:szCs w:val="18"/>
              </w:rPr>
              <w:t xml:space="preserve">　</w:t>
            </w:r>
          </w:p>
        </w:tc>
      </w:tr>
      <w:tr w:rsidR="005F59E6" w:rsidRPr="005F59E6" w:rsidTr="005F59E6">
        <w:trPr>
          <w:trHeight w:val="904"/>
        </w:trPr>
        <w:tc>
          <w:tcPr>
            <w:tcW w:w="1416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黑体" w:eastAsia="黑体" w:hAnsi="黑体" w:cs="宋体"/>
                <w:b/>
                <w:bCs/>
                <w:color w:val="000000"/>
                <w:kern w:val="0"/>
                <w:sz w:val="30"/>
                <w:szCs w:val="30"/>
              </w:rPr>
            </w:pPr>
            <w:r w:rsidRPr="005F59E6">
              <w:rPr>
                <w:rFonts w:ascii="黑体" w:eastAsia="黑体" w:hAnsi="黑体" w:cs="宋体" w:hint="eastAsia"/>
                <w:b/>
                <w:bCs/>
                <w:color w:val="000000"/>
                <w:kern w:val="0"/>
                <w:sz w:val="30"/>
                <w:szCs w:val="30"/>
              </w:rPr>
              <w:t>部门预算项目支出绩效自评表（2022年度）</w:t>
            </w:r>
          </w:p>
        </w:tc>
      </w:tr>
      <w:tr w:rsidR="005F59E6" w:rsidRPr="005F59E6" w:rsidTr="005F59E6">
        <w:trPr>
          <w:trHeight w:val="285"/>
        </w:trPr>
        <w:tc>
          <w:tcPr>
            <w:tcW w:w="2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9E6" w:rsidRPr="005F59E6" w:rsidRDefault="005F59E6" w:rsidP="005F59E6">
            <w:pPr>
              <w:widowControl/>
              <w:jc w:val="left"/>
              <w:rPr>
                <w:rFonts w:ascii="宋体" w:hAnsi="宋体" w:cs="宋体"/>
                <w:color w:val="000000"/>
                <w:kern w:val="0"/>
                <w:sz w:val="18"/>
                <w:szCs w:val="18"/>
              </w:rPr>
            </w:pPr>
            <w:r w:rsidRPr="005F59E6">
              <w:rPr>
                <w:rFonts w:ascii="宋体" w:hAnsi="宋体" w:cs="宋体" w:hint="eastAsia"/>
                <w:color w:val="000000"/>
                <w:kern w:val="0"/>
                <w:sz w:val="18"/>
                <w:szCs w:val="18"/>
              </w:rPr>
              <w:t>项目名称</w:t>
            </w:r>
          </w:p>
        </w:tc>
        <w:tc>
          <w:tcPr>
            <w:tcW w:w="11412" w:type="dxa"/>
            <w:gridSpan w:val="9"/>
            <w:tcBorders>
              <w:top w:val="single" w:sz="4" w:space="0" w:color="000000"/>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left"/>
              <w:rPr>
                <w:rFonts w:ascii="宋体" w:hAnsi="宋体" w:cs="宋体"/>
                <w:color w:val="000000"/>
                <w:kern w:val="0"/>
                <w:sz w:val="18"/>
                <w:szCs w:val="18"/>
              </w:rPr>
            </w:pPr>
            <w:r w:rsidRPr="005F59E6">
              <w:rPr>
                <w:rFonts w:ascii="宋体" w:hAnsi="宋体" w:cs="宋体" w:hint="eastAsia"/>
                <w:color w:val="000000"/>
                <w:kern w:val="0"/>
                <w:sz w:val="18"/>
                <w:szCs w:val="18"/>
              </w:rPr>
              <w:t>51052122T000005300884-泸县实验学校建设项目</w:t>
            </w:r>
          </w:p>
        </w:tc>
      </w:tr>
      <w:tr w:rsidR="005F59E6" w:rsidRPr="005F59E6" w:rsidTr="006E012C">
        <w:trPr>
          <w:trHeight w:val="514"/>
        </w:trPr>
        <w:tc>
          <w:tcPr>
            <w:tcW w:w="2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9E6" w:rsidRPr="005F59E6" w:rsidRDefault="005F59E6" w:rsidP="005F59E6">
            <w:pPr>
              <w:widowControl/>
              <w:jc w:val="left"/>
              <w:rPr>
                <w:rFonts w:ascii="宋体" w:hAnsi="宋体" w:cs="宋体"/>
                <w:color w:val="000000"/>
                <w:kern w:val="0"/>
                <w:sz w:val="18"/>
                <w:szCs w:val="18"/>
              </w:rPr>
            </w:pPr>
            <w:r w:rsidRPr="005F59E6">
              <w:rPr>
                <w:rFonts w:ascii="宋体" w:hAnsi="宋体" w:cs="宋体" w:hint="eastAsia"/>
                <w:color w:val="000000"/>
                <w:kern w:val="0"/>
                <w:sz w:val="18"/>
                <w:szCs w:val="18"/>
              </w:rPr>
              <w:t>主管部门</w:t>
            </w:r>
          </w:p>
        </w:tc>
        <w:tc>
          <w:tcPr>
            <w:tcW w:w="6969" w:type="dxa"/>
            <w:gridSpan w:val="5"/>
            <w:tcBorders>
              <w:top w:val="single" w:sz="4" w:space="0" w:color="000000"/>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left"/>
              <w:rPr>
                <w:rFonts w:ascii="宋体" w:hAnsi="宋体" w:cs="宋体"/>
                <w:color w:val="000000"/>
                <w:kern w:val="0"/>
                <w:sz w:val="18"/>
                <w:szCs w:val="18"/>
              </w:rPr>
            </w:pPr>
            <w:r w:rsidRPr="005F59E6">
              <w:rPr>
                <w:rFonts w:ascii="宋体" w:hAnsi="宋体" w:cs="宋体" w:hint="eastAsia"/>
                <w:color w:val="000000"/>
                <w:kern w:val="0"/>
                <w:sz w:val="18"/>
                <w:szCs w:val="18"/>
              </w:rPr>
              <w:t>教育部门</w:t>
            </w:r>
          </w:p>
        </w:tc>
        <w:tc>
          <w:tcPr>
            <w:tcW w:w="1098" w:type="dxa"/>
            <w:tcBorders>
              <w:top w:val="nil"/>
              <w:left w:val="nil"/>
              <w:bottom w:val="nil"/>
              <w:right w:val="nil"/>
            </w:tcBorders>
            <w:shd w:val="clear" w:color="auto" w:fill="auto"/>
            <w:vAlign w:val="center"/>
            <w:hideMark/>
          </w:tcPr>
          <w:p w:rsidR="005F59E6" w:rsidRPr="005F59E6" w:rsidRDefault="005F59E6" w:rsidP="005F59E6">
            <w:pPr>
              <w:widowControl/>
              <w:jc w:val="left"/>
              <w:rPr>
                <w:rFonts w:ascii="Courier New" w:hAnsi="Courier New" w:cs="Courier New"/>
                <w:color w:val="000000"/>
                <w:kern w:val="0"/>
                <w:sz w:val="18"/>
                <w:szCs w:val="18"/>
              </w:rPr>
            </w:pPr>
            <w:r w:rsidRPr="005F59E6">
              <w:rPr>
                <w:rFonts w:ascii="Courier New" w:hAnsi="Courier New" w:cs="Courier New"/>
                <w:color w:val="000000"/>
                <w:kern w:val="0"/>
                <w:sz w:val="18"/>
                <w:szCs w:val="18"/>
              </w:rPr>
              <w:t>实施单位（盖章）</w:t>
            </w:r>
          </w:p>
        </w:tc>
        <w:tc>
          <w:tcPr>
            <w:tcW w:w="33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泸县实验学校</w:t>
            </w:r>
          </w:p>
        </w:tc>
      </w:tr>
      <w:tr w:rsidR="005F59E6" w:rsidRPr="005F59E6" w:rsidTr="006E012C">
        <w:trPr>
          <w:trHeight w:val="285"/>
        </w:trPr>
        <w:tc>
          <w:tcPr>
            <w:tcW w:w="69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F59E6" w:rsidRPr="005F59E6" w:rsidRDefault="005F59E6" w:rsidP="005F59E6">
            <w:pPr>
              <w:widowControl/>
              <w:jc w:val="left"/>
              <w:rPr>
                <w:rFonts w:ascii="宋体" w:hAnsi="宋体" w:cs="宋体"/>
                <w:color w:val="000000"/>
                <w:kern w:val="0"/>
                <w:sz w:val="18"/>
                <w:szCs w:val="18"/>
              </w:rPr>
            </w:pPr>
            <w:r w:rsidRPr="005F59E6">
              <w:rPr>
                <w:rFonts w:ascii="宋体" w:hAnsi="宋体" w:cs="宋体" w:hint="eastAsia"/>
                <w:color w:val="000000"/>
                <w:kern w:val="0"/>
                <w:sz w:val="18"/>
                <w:szCs w:val="18"/>
              </w:rPr>
              <w:t>项目基本情况</w:t>
            </w:r>
          </w:p>
        </w:tc>
        <w:tc>
          <w:tcPr>
            <w:tcW w:w="205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F59E6" w:rsidRPr="005F59E6" w:rsidRDefault="005F59E6" w:rsidP="005F59E6">
            <w:pPr>
              <w:widowControl/>
              <w:jc w:val="left"/>
              <w:rPr>
                <w:rFonts w:ascii="宋体" w:hAnsi="宋体" w:cs="宋体"/>
                <w:color w:val="000000"/>
                <w:kern w:val="0"/>
                <w:sz w:val="18"/>
                <w:szCs w:val="18"/>
              </w:rPr>
            </w:pPr>
            <w:r w:rsidRPr="005F59E6">
              <w:rPr>
                <w:rFonts w:ascii="宋体" w:hAnsi="宋体" w:cs="宋体" w:hint="eastAsia"/>
                <w:color w:val="000000"/>
                <w:kern w:val="0"/>
                <w:sz w:val="18"/>
                <w:szCs w:val="18"/>
              </w:rPr>
              <w:t>1.项目年度目标完成情况</w:t>
            </w:r>
          </w:p>
        </w:tc>
        <w:tc>
          <w:tcPr>
            <w:tcW w:w="6969" w:type="dxa"/>
            <w:gridSpan w:val="5"/>
            <w:tcBorders>
              <w:top w:val="single" w:sz="4" w:space="0" w:color="000000"/>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项目年度目标</w:t>
            </w:r>
          </w:p>
        </w:tc>
        <w:tc>
          <w:tcPr>
            <w:tcW w:w="4443" w:type="dxa"/>
            <w:gridSpan w:val="4"/>
            <w:tcBorders>
              <w:top w:val="single" w:sz="4" w:space="0" w:color="000000"/>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Courier New" w:hAnsi="Courier New" w:cs="Courier New"/>
                <w:color w:val="000000"/>
                <w:kern w:val="0"/>
                <w:sz w:val="18"/>
                <w:szCs w:val="18"/>
              </w:rPr>
            </w:pPr>
            <w:r w:rsidRPr="005F59E6">
              <w:rPr>
                <w:rFonts w:ascii="Courier New" w:hAnsi="Courier New" w:cs="Courier New"/>
                <w:color w:val="000000"/>
                <w:kern w:val="0"/>
                <w:sz w:val="18"/>
                <w:szCs w:val="18"/>
              </w:rPr>
              <w:t>年度目标完成情况</w:t>
            </w:r>
          </w:p>
        </w:tc>
      </w:tr>
      <w:tr w:rsidR="005F59E6" w:rsidRPr="005F59E6" w:rsidTr="006E012C">
        <w:trPr>
          <w:trHeight w:val="709"/>
        </w:trPr>
        <w:tc>
          <w:tcPr>
            <w:tcW w:w="697" w:type="dxa"/>
            <w:vMerge/>
            <w:tcBorders>
              <w:top w:val="nil"/>
              <w:left w:val="single" w:sz="4" w:space="0" w:color="000000"/>
              <w:bottom w:val="single" w:sz="4" w:space="0" w:color="000000"/>
              <w:right w:val="single" w:sz="4" w:space="0" w:color="000000"/>
            </w:tcBorders>
            <w:vAlign w:val="center"/>
            <w:hideMark/>
          </w:tcPr>
          <w:p w:rsidR="005F59E6" w:rsidRPr="005F59E6" w:rsidRDefault="005F59E6" w:rsidP="005F59E6">
            <w:pPr>
              <w:widowControl/>
              <w:jc w:val="left"/>
              <w:rPr>
                <w:rFonts w:ascii="宋体" w:hAnsi="宋体" w:cs="宋体"/>
                <w:color w:val="000000"/>
                <w:kern w:val="0"/>
                <w:sz w:val="18"/>
                <w:szCs w:val="18"/>
              </w:rPr>
            </w:pPr>
          </w:p>
        </w:tc>
        <w:tc>
          <w:tcPr>
            <w:tcW w:w="2051" w:type="dxa"/>
            <w:vMerge/>
            <w:tcBorders>
              <w:top w:val="nil"/>
              <w:left w:val="single" w:sz="4" w:space="0" w:color="000000"/>
              <w:bottom w:val="single" w:sz="4" w:space="0" w:color="000000"/>
              <w:right w:val="single" w:sz="4" w:space="0" w:color="000000"/>
            </w:tcBorders>
            <w:vAlign w:val="center"/>
            <w:hideMark/>
          </w:tcPr>
          <w:p w:rsidR="005F59E6" w:rsidRPr="005F59E6" w:rsidRDefault="005F59E6" w:rsidP="005F59E6">
            <w:pPr>
              <w:widowControl/>
              <w:jc w:val="left"/>
              <w:rPr>
                <w:rFonts w:ascii="宋体" w:hAnsi="宋体" w:cs="宋体"/>
                <w:color w:val="000000"/>
                <w:kern w:val="0"/>
                <w:sz w:val="18"/>
                <w:szCs w:val="18"/>
              </w:rPr>
            </w:pPr>
          </w:p>
        </w:tc>
        <w:tc>
          <w:tcPr>
            <w:tcW w:w="6969" w:type="dxa"/>
            <w:gridSpan w:val="5"/>
            <w:tcBorders>
              <w:top w:val="single" w:sz="4" w:space="0" w:color="000000"/>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left"/>
              <w:rPr>
                <w:rFonts w:ascii="宋体" w:hAnsi="宋体" w:cs="宋体"/>
                <w:color w:val="000000"/>
                <w:kern w:val="0"/>
                <w:sz w:val="18"/>
                <w:szCs w:val="18"/>
              </w:rPr>
            </w:pPr>
            <w:r w:rsidRPr="005F59E6">
              <w:rPr>
                <w:rFonts w:ascii="宋体" w:hAnsi="宋体" w:cs="宋体" w:hint="eastAsia"/>
                <w:color w:val="000000"/>
                <w:kern w:val="0"/>
                <w:sz w:val="18"/>
                <w:szCs w:val="18"/>
              </w:rPr>
              <w:t>完成教学楼维修加固项目，保障教育教学正常进行。</w:t>
            </w:r>
          </w:p>
        </w:tc>
        <w:tc>
          <w:tcPr>
            <w:tcW w:w="4443" w:type="dxa"/>
            <w:gridSpan w:val="4"/>
            <w:tcBorders>
              <w:top w:val="single" w:sz="4" w:space="0" w:color="000000"/>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left"/>
              <w:rPr>
                <w:rFonts w:ascii="Courier New" w:hAnsi="Courier New" w:cs="Courier New"/>
                <w:color w:val="000000"/>
                <w:kern w:val="0"/>
                <w:sz w:val="18"/>
                <w:szCs w:val="18"/>
              </w:rPr>
            </w:pPr>
            <w:r w:rsidRPr="005F59E6">
              <w:rPr>
                <w:rFonts w:ascii="Courier New" w:hAnsi="Courier New" w:cs="Courier New"/>
                <w:color w:val="000000"/>
                <w:kern w:val="0"/>
                <w:sz w:val="18"/>
                <w:szCs w:val="18"/>
              </w:rPr>
              <w:t>对照年度目标，说明相关任务目标的完成情况（</w:t>
            </w:r>
            <w:r w:rsidRPr="005F59E6">
              <w:rPr>
                <w:rFonts w:ascii="Courier New" w:hAnsi="Courier New" w:cs="Courier New"/>
                <w:color w:val="000000"/>
                <w:kern w:val="0"/>
                <w:sz w:val="18"/>
                <w:szCs w:val="18"/>
              </w:rPr>
              <w:t>100</w:t>
            </w:r>
            <w:r w:rsidRPr="005F59E6">
              <w:rPr>
                <w:rFonts w:ascii="Courier New" w:hAnsi="Courier New" w:cs="Courier New"/>
                <w:color w:val="000000"/>
                <w:kern w:val="0"/>
                <w:sz w:val="18"/>
                <w:szCs w:val="18"/>
              </w:rPr>
              <w:t>字以内）</w:t>
            </w:r>
          </w:p>
        </w:tc>
      </w:tr>
      <w:tr w:rsidR="005F59E6" w:rsidRPr="005F59E6" w:rsidTr="005F59E6">
        <w:trPr>
          <w:trHeight w:val="694"/>
        </w:trPr>
        <w:tc>
          <w:tcPr>
            <w:tcW w:w="697" w:type="dxa"/>
            <w:vMerge/>
            <w:tcBorders>
              <w:top w:val="nil"/>
              <w:left w:val="single" w:sz="4" w:space="0" w:color="000000"/>
              <w:bottom w:val="single" w:sz="4" w:space="0" w:color="000000"/>
              <w:right w:val="single" w:sz="4" w:space="0" w:color="000000"/>
            </w:tcBorders>
            <w:vAlign w:val="center"/>
            <w:hideMark/>
          </w:tcPr>
          <w:p w:rsidR="005F59E6" w:rsidRPr="005F59E6" w:rsidRDefault="005F59E6" w:rsidP="005F59E6">
            <w:pPr>
              <w:widowControl/>
              <w:jc w:val="left"/>
              <w:rPr>
                <w:rFonts w:ascii="宋体" w:hAnsi="宋体" w:cs="宋体"/>
                <w:color w:val="000000"/>
                <w:kern w:val="0"/>
                <w:sz w:val="18"/>
                <w:szCs w:val="18"/>
              </w:rPr>
            </w:pPr>
          </w:p>
        </w:tc>
        <w:tc>
          <w:tcPr>
            <w:tcW w:w="2051"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left"/>
              <w:rPr>
                <w:rFonts w:ascii="宋体" w:hAnsi="宋体" w:cs="宋体"/>
                <w:color w:val="000000"/>
                <w:kern w:val="0"/>
                <w:sz w:val="18"/>
                <w:szCs w:val="18"/>
              </w:rPr>
            </w:pPr>
            <w:r w:rsidRPr="005F59E6">
              <w:rPr>
                <w:rFonts w:ascii="宋体" w:hAnsi="宋体" w:cs="宋体" w:hint="eastAsia"/>
                <w:color w:val="000000"/>
                <w:kern w:val="0"/>
                <w:sz w:val="18"/>
                <w:szCs w:val="18"/>
              </w:rPr>
              <w:t>2.项目实施内容及过程概述</w:t>
            </w:r>
          </w:p>
        </w:tc>
        <w:tc>
          <w:tcPr>
            <w:tcW w:w="11412" w:type="dxa"/>
            <w:gridSpan w:val="9"/>
            <w:tcBorders>
              <w:top w:val="single" w:sz="4" w:space="0" w:color="000000"/>
              <w:left w:val="nil"/>
              <w:bottom w:val="single" w:sz="4" w:space="0" w:color="000000"/>
              <w:right w:val="single" w:sz="4" w:space="0" w:color="000000"/>
            </w:tcBorders>
            <w:shd w:val="clear" w:color="auto" w:fill="auto"/>
            <w:vAlign w:val="center"/>
            <w:hideMark/>
          </w:tcPr>
          <w:p w:rsidR="005F59E6" w:rsidRPr="005F59E6" w:rsidRDefault="006E012C" w:rsidP="006E012C">
            <w:pPr>
              <w:widowControl/>
              <w:jc w:val="left"/>
              <w:rPr>
                <w:rFonts w:ascii="宋体" w:hAnsi="宋体" w:cs="宋体"/>
                <w:color w:val="000000"/>
                <w:kern w:val="0"/>
                <w:sz w:val="18"/>
                <w:szCs w:val="18"/>
              </w:rPr>
            </w:pPr>
            <w:r>
              <w:rPr>
                <w:rFonts w:ascii="宋体" w:hAnsi="宋体" w:cs="宋体" w:hint="eastAsia"/>
                <w:color w:val="000000"/>
                <w:kern w:val="0"/>
                <w:sz w:val="18"/>
                <w:szCs w:val="18"/>
              </w:rPr>
              <w:t>本项目实施为灾后重建——泸县实验学校拆除重建项目，该项目当年9月施工，截止年末完成了工程量的82%。</w:t>
            </w:r>
          </w:p>
        </w:tc>
      </w:tr>
      <w:tr w:rsidR="005F59E6" w:rsidRPr="005F59E6" w:rsidTr="006E012C">
        <w:trPr>
          <w:trHeight w:val="360"/>
        </w:trPr>
        <w:tc>
          <w:tcPr>
            <w:tcW w:w="69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预算执行情况（10分）</w:t>
            </w:r>
          </w:p>
        </w:tc>
        <w:tc>
          <w:tcPr>
            <w:tcW w:w="2051"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年度预算数（万元）</w:t>
            </w:r>
          </w:p>
        </w:tc>
        <w:tc>
          <w:tcPr>
            <w:tcW w:w="1774"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年初预算</w:t>
            </w:r>
          </w:p>
        </w:tc>
        <w:tc>
          <w:tcPr>
            <w:tcW w:w="2251"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调整后预算数</w:t>
            </w:r>
          </w:p>
        </w:tc>
        <w:tc>
          <w:tcPr>
            <w:tcW w:w="2944" w:type="dxa"/>
            <w:gridSpan w:val="3"/>
            <w:tcBorders>
              <w:top w:val="single" w:sz="4" w:space="0" w:color="000000"/>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预算执行数</w:t>
            </w:r>
          </w:p>
        </w:tc>
        <w:tc>
          <w:tcPr>
            <w:tcW w:w="1098"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预算执行率</w:t>
            </w:r>
          </w:p>
        </w:tc>
        <w:tc>
          <w:tcPr>
            <w:tcW w:w="519"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权重</w:t>
            </w:r>
          </w:p>
        </w:tc>
        <w:tc>
          <w:tcPr>
            <w:tcW w:w="459"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得分</w:t>
            </w:r>
          </w:p>
        </w:tc>
        <w:tc>
          <w:tcPr>
            <w:tcW w:w="2367"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原因</w:t>
            </w:r>
          </w:p>
        </w:tc>
      </w:tr>
      <w:tr w:rsidR="005F59E6" w:rsidRPr="005F59E6" w:rsidTr="006E012C">
        <w:trPr>
          <w:trHeight w:val="387"/>
        </w:trPr>
        <w:tc>
          <w:tcPr>
            <w:tcW w:w="697" w:type="dxa"/>
            <w:vMerge/>
            <w:tcBorders>
              <w:top w:val="nil"/>
              <w:left w:val="single" w:sz="4" w:space="0" w:color="000000"/>
              <w:bottom w:val="single" w:sz="4" w:space="0" w:color="000000"/>
              <w:right w:val="single" w:sz="4" w:space="0" w:color="000000"/>
            </w:tcBorders>
            <w:vAlign w:val="center"/>
            <w:hideMark/>
          </w:tcPr>
          <w:p w:rsidR="005F59E6" w:rsidRPr="005F59E6" w:rsidRDefault="005F59E6" w:rsidP="005F59E6">
            <w:pPr>
              <w:widowControl/>
              <w:jc w:val="left"/>
              <w:rPr>
                <w:rFonts w:ascii="宋体" w:hAnsi="宋体" w:cs="宋体"/>
                <w:color w:val="000000"/>
                <w:kern w:val="0"/>
                <w:sz w:val="18"/>
                <w:szCs w:val="18"/>
              </w:rPr>
            </w:pPr>
          </w:p>
        </w:tc>
        <w:tc>
          <w:tcPr>
            <w:tcW w:w="2051"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总额</w:t>
            </w:r>
          </w:p>
        </w:tc>
        <w:tc>
          <w:tcPr>
            <w:tcW w:w="1774"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0.00</w:t>
            </w:r>
          </w:p>
        </w:tc>
        <w:tc>
          <w:tcPr>
            <w:tcW w:w="2251"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336.34</w:t>
            </w:r>
          </w:p>
        </w:tc>
        <w:tc>
          <w:tcPr>
            <w:tcW w:w="2944" w:type="dxa"/>
            <w:gridSpan w:val="3"/>
            <w:tcBorders>
              <w:top w:val="single" w:sz="4" w:space="0" w:color="000000"/>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269.34</w:t>
            </w:r>
          </w:p>
        </w:tc>
        <w:tc>
          <w:tcPr>
            <w:tcW w:w="1098"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80.08%</w:t>
            </w:r>
          </w:p>
        </w:tc>
        <w:tc>
          <w:tcPr>
            <w:tcW w:w="519"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10</w:t>
            </w:r>
          </w:p>
        </w:tc>
        <w:tc>
          <w:tcPr>
            <w:tcW w:w="459"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 xml:space="preserve">　</w:t>
            </w:r>
          </w:p>
        </w:tc>
        <w:tc>
          <w:tcPr>
            <w:tcW w:w="23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F59E6" w:rsidRPr="005F59E6" w:rsidRDefault="005F59E6" w:rsidP="005F59E6">
            <w:pPr>
              <w:widowControl/>
              <w:jc w:val="left"/>
              <w:rPr>
                <w:rFonts w:ascii="Courier New" w:hAnsi="Courier New" w:cs="Courier New"/>
                <w:i/>
                <w:iCs/>
                <w:color w:val="000000"/>
                <w:kern w:val="0"/>
                <w:sz w:val="18"/>
                <w:szCs w:val="18"/>
              </w:rPr>
            </w:pPr>
            <w:r w:rsidRPr="005F59E6">
              <w:rPr>
                <w:rFonts w:ascii="Courier New" w:hAnsi="Courier New" w:cs="Courier New"/>
                <w:i/>
                <w:iCs/>
                <w:color w:val="000000"/>
                <w:kern w:val="0"/>
                <w:sz w:val="18"/>
                <w:szCs w:val="18"/>
              </w:rPr>
              <w:t>1.</w:t>
            </w:r>
            <w:r w:rsidRPr="005F59E6">
              <w:rPr>
                <w:rFonts w:ascii="Courier New" w:hAnsi="Courier New" w:cs="Courier New"/>
                <w:i/>
                <w:iCs/>
                <w:color w:val="000000"/>
                <w:kern w:val="0"/>
                <w:sz w:val="18"/>
                <w:szCs w:val="18"/>
              </w:rPr>
              <w:t>预算执行率</w:t>
            </w:r>
            <w:r w:rsidRPr="005F59E6">
              <w:rPr>
                <w:rFonts w:ascii="Courier New" w:hAnsi="Courier New" w:cs="Courier New"/>
                <w:i/>
                <w:iCs/>
                <w:color w:val="000000"/>
                <w:kern w:val="0"/>
                <w:sz w:val="18"/>
                <w:szCs w:val="18"/>
              </w:rPr>
              <w:t>=</w:t>
            </w:r>
            <w:r w:rsidRPr="005F59E6">
              <w:rPr>
                <w:rFonts w:ascii="Courier New" w:hAnsi="Courier New" w:cs="Courier New"/>
                <w:i/>
                <w:iCs/>
                <w:color w:val="000000"/>
                <w:kern w:val="0"/>
                <w:sz w:val="18"/>
                <w:szCs w:val="18"/>
              </w:rPr>
              <w:t>预算执行数</w:t>
            </w:r>
            <w:r w:rsidRPr="005F59E6">
              <w:rPr>
                <w:rFonts w:ascii="Courier New" w:hAnsi="Courier New" w:cs="Courier New"/>
                <w:i/>
                <w:iCs/>
                <w:color w:val="000000"/>
                <w:kern w:val="0"/>
                <w:sz w:val="18"/>
                <w:szCs w:val="18"/>
              </w:rPr>
              <w:t>/</w:t>
            </w:r>
            <w:r w:rsidRPr="005F59E6">
              <w:rPr>
                <w:rFonts w:ascii="Courier New" w:hAnsi="Courier New" w:cs="Courier New"/>
                <w:i/>
                <w:iCs/>
                <w:color w:val="000000"/>
                <w:kern w:val="0"/>
                <w:sz w:val="18"/>
                <w:szCs w:val="18"/>
              </w:rPr>
              <w:t>调整后预算数，预算执行率未达到</w:t>
            </w:r>
            <w:r w:rsidRPr="005F59E6">
              <w:rPr>
                <w:rFonts w:ascii="Courier New" w:hAnsi="Courier New" w:cs="Courier New"/>
                <w:i/>
                <w:iCs/>
                <w:color w:val="000000"/>
                <w:kern w:val="0"/>
                <w:sz w:val="18"/>
                <w:szCs w:val="18"/>
              </w:rPr>
              <w:t>90%</w:t>
            </w:r>
            <w:r w:rsidRPr="005F59E6">
              <w:rPr>
                <w:rFonts w:ascii="Courier New" w:hAnsi="Courier New" w:cs="Courier New"/>
                <w:i/>
                <w:iCs/>
                <w:color w:val="000000"/>
                <w:kern w:val="0"/>
                <w:sz w:val="18"/>
                <w:szCs w:val="18"/>
              </w:rPr>
              <w:t>的需说明原因（</w:t>
            </w:r>
            <w:r w:rsidRPr="005F59E6">
              <w:rPr>
                <w:rFonts w:ascii="Courier New" w:hAnsi="Courier New" w:cs="Courier New"/>
                <w:i/>
                <w:iCs/>
                <w:color w:val="000000"/>
                <w:kern w:val="0"/>
                <w:sz w:val="18"/>
                <w:szCs w:val="18"/>
              </w:rPr>
              <w:t>100</w:t>
            </w:r>
            <w:r w:rsidRPr="005F59E6">
              <w:rPr>
                <w:rFonts w:ascii="Courier New" w:hAnsi="Courier New" w:cs="Courier New"/>
                <w:i/>
                <w:iCs/>
                <w:color w:val="000000"/>
                <w:kern w:val="0"/>
                <w:sz w:val="18"/>
                <w:szCs w:val="18"/>
              </w:rPr>
              <w:t>字以内）</w:t>
            </w:r>
            <w:r w:rsidRPr="005F59E6">
              <w:rPr>
                <w:rFonts w:ascii="Courier New" w:hAnsi="Courier New" w:cs="Courier New"/>
                <w:i/>
                <w:iCs/>
                <w:color w:val="000000"/>
                <w:kern w:val="0"/>
                <w:sz w:val="18"/>
                <w:szCs w:val="18"/>
              </w:rPr>
              <w:t>;2.</w:t>
            </w:r>
            <w:r w:rsidRPr="005F59E6">
              <w:rPr>
                <w:rFonts w:ascii="Courier New" w:hAnsi="Courier New" w:cs="Courier New"/>
                <w:i/>
                <w:iCs/>
                <w:color w:val="000000"/>
                <w:kern w:val="0"/>
                <w:sz w:val="18"/>
                <w:szCs w:val="18"/>
              </w:rPr>
              <w:t>年中发生预算调整的（追加或调减）</w:t>
            </w:r>
            <w:r w:rsidRPr="005F59E6">
              <w:rPr>
                <w:rFonts w:ascii="Courier New" w:hAnsi="Courier New" w:cs="Courier New"/>
                <w:i/>
                <w:iCs/>
                <w:color w:val="000000"/>
                <w:kern w:val="0"/>
                <w:sz w:val="18"/>
                <w:szCs w:val="18"/>
              </w:rPr>
              <w:t>,</w:t>
            </w:r>
            <w:r w:rsidRPr="005F59E6">
              <w:rPr>
                <w:rFonts w:ascii="Courier New" w:hAnsi="Courier New" w:cs="Courier New"/>
                <w:i/>
                <w:iCs/>
                <w:color w:val="000000"/>
                <w:kern w:val="0"/>
                <w:sz w:val="18"/>
                <w:szCs w:val="18"/>
              </w:rPr>
              <w:t>应单独说明理由；</w:t>
            </w:r>
            <w:r w:rsidRPr="005F59E6">
              <w:rPr>
                <w:rFonts w:ascii="Courier New" w:hAnsi="Courier New" w:cs="Courier New"/>
                <w:i/>
                <w:iCs/>
                <w:color w:val="000000"/>
                <w:kern w:val="0"/>
                <w:sz w:val="18"/>
                <w:szCs w:val="18"/>
              </w:rPr>
              <w:t>3.</w:t>
            </w:r>
            <w:r w:rsidRPr="005F59E6">
              <w:rPr>
                <w:rFonts w:ascii="Courier New" w:hAnsi="Courier New" w:cs="Courier New"/>
                <w:i/>
                <w:iCs/>
                <w:color w:val="000000"/>
                <w:kern w:val="0"/>
                <w:sz w:val="18"/>
                <w:szCs w:val="18"/>
              </w:rPr>
              <w:t>其他资金包括：社会投入资金、银行贷款</w:t>
            </w:r>
            <w:r w:rsidRPr="005F59E6">
              <w:rPr>
                <w:rFonts w:ascii="Courier New" w:hAnsi="Courier New" w:cs="Courier New"/>
                <w:i/>
                <w:iCs/>
                <w:color w:val="000000"/>
                <w:kern w:val="0"/>
                <w:sz w:val="18"/>
                <w:szCs w:val="18"/>
              </w:rPr>
              <w:t>.</w:t>
            </w:r>
          </w:p>
        </w:tc>
      </w:tr>
      <w:tr w:rsidR="005F59E6" w:rsidRPr="005F59E6" w:rsidTr="006E012C">
        <w:trPr>
          <w:trHeight w:val="432"/>
        </w:trPr>
        <w:tc>
          <w:tcPr>
            <w:tcW w:w="697" w:type="dxa"/>
            <w:vMerge/>
            <w:tcBorders>
              <w:top w:val="nil"/>
              <w:left w:val="single" w:sz="4" w:space="0" w:color="000000"/>
              <w:bottom w:val="single" w:sz="4" w:space="0" w:color="000000"/>
              <w:right w:val="single" w:sz="4" w:space="0" w:color="000000"/>
            </w:tcBorders>
            <w:vAlign w:val="center"/>
            <w:hideMark/>
          </w:tcPr>
          <w:p w:rsidR="005F59E6" w:rsidRPr="005F59E6" w:rsidRDefault="005F59E6" w:rsidP="005F59E6">
            <w:pPr>
              <w:widowControl/>
              <w:jc w:val="left"/>
              <w:rPr>
                <w:rFonts w:ascii="宋体" w:hAnsi="宋体" w:cs="宋体"/>
                <w:color w:val="000000"/>
                <w:kern w:val="0"/>
                <w:sz w:val="18"/>
                <w:szCs w:val="18"/>
              </w:rPr>
            </w:pPr>
          </w:p>
        </w:tc>
        <w:tc>
          <w:tcPr>
            <w:tcW w:w="2051"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其中：财政资金</w:t>
            </w:r>
          </w:p>
        </w:tc>
        <w:tc>
          <w:tcPr>
            <w:tcW w:w="1774"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0.00</w:t>
            </w:r>
          </w:p>
        </w:tc>
        <w:tc>
          <w:tcPr>
            <w:tcW w:w="2251"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336.34</w:t>
            </w:r>
          </w:p>
        </w:tc>
        <w:tc>
          <w:tcPr>
            <w:tcW w:w="2944" w:type="dxa"/>
            <w:gridSpan w:val="3"/>
            <w:tcBorders>
              <w:top w:val="single" w:sz="4" w:space="0" w:color="000000"/>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269.34</w:t>
            </w:r>
          </w:p>
        </w:tc>
        <w:tc>
          <w:tcPr>
            <w:tcW w:w="1098"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80.08%</w:t>
            </w:r>
          </w:p>
        </w:tc>
        <w:tc>
          <w:tcPr>
            <w:tcW w:w="519"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w:t>
            </w:r>
          </w:p>
        </w:tc>
        <w:tc>
          <w:tcPr>
            <w:tcW w:w="459"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w:t>
            </w:r>
          </w:p>
        </w:tc>
        <w:tc>
          <w:tcPr>
            <w:tcW w:w="2367" w:type="dxa"/>
            <w:vMerge/>
            <w:tcBorders>
              <w:top w:val="nil"/>
              <w:left w:val="single" w:sz="4" w:space="0" w:color="000000"/>
              <w:bottom w:val="single" w:sz="4" w:space="0" w:color="000000"/>
              <w:right w:val="single" w:sz="4" w:space="0" w:color="000000"/>
            </w:tcBorders>
            <w:vAlign w:val="center"/>
            <w:hideMark/>
          </w:tcPr>
          <w:p w:rsidR="005F59E6" w:rsidRPr="005F59E6" w:rsidRDefault="005F59E6" w:rsidP="005F59E6">
            <w:pPr>
              <w:widowControl/>
              <w:jc w:val="left"/>
              <w:rPr>
                <w:rFonts w:ascii="Courier New" w:hAnsi="Courier New" w:cs="Courier New"/>
                <w:i/>
                <w:iCs/>
                <w:color w:val="000000"/>
                <w:kern w:val="0"/>
                <w:sz w:val="18"/>
                <w:szCs w:val="18"/>
              </w:rPr>
            </w:pPr>
          </w:p>
        </w:tc>
      </w:tr>
      <w:tr w:rsidR="005F59E6" w:rsidRPr="005F59E6" w:rsidTr="006E012C">
        <w:trPr>
          <w:trHeight w:val="447"/>
        </w:trPr>
        <w:tc>
          <w:tcPr>
            <w:tcW w:w="697" w:type="dxa"/>
            <w:vMerge/>
            <w:tcBorders>
              <w:top w:val="nil"/>
              <w:left w:val="single" w:sz="4" w:space="0" w:color="000000"/>
              <w:bottom w:val="single" w:sz="4" w:space="0" w:color="000000"/>
              <w:right w:val="single" w:sz="4" w:space="0" w:color="000000"/>
            </w:tcBorders>
            <w:vAlign w:val="center"/>
            <w:hideMark/>
          </w:tcPr>
          <w:p w:rsidR="005F59E6" w:rsidRPr="005F59E6" w:rsidRDefault="005F59E6" w:rsidP="005F59E6">
            <w:pPr>
              <w:widowControl/>
              <w:jc w:val="left"/>
              <w:rPr>
                <w:rFonts w:ascii="宋体" w:hAnsi="宋体" w:cs="宋体"/>
                <w:color w:val="000000"/>
                <w:kern w:val="0"/>
                <w:sz w:val="18"/>
                <w:szCs w:val="18"/>
              </w:rPr>
            </w:pPr>
          </w:p>
        </w:tc>
        <w:tc>
          <w:tcPr>
            <w:tcW w:w="2051"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财政专户管理资金</w:t>
            </w:r>
          </w:p>
        </w:tc>
        <w:tc>
          <w:tcPr>
            <w:tcW w:w="1774"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0.00</w:t>
            </w:r>
          </w:p>
        </w:tc>
        <w:tc>
          <w:tcPr>
            <w:tcW w:w="2251"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0.00</w:t>
            </w:r>
          </w:p>
        </w:tc>
        <w:tc>
          <w:tcPr>
            <w:tcW w:w="2944" w:type="dxa"/>
            <w:gridSpan w:val="3"/>
            <w:tcBorders>
              <w:top w:val="single" w:sz="4" w:space="0" w:color="000000"/>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0.00</w:t>
            </w:r>
          </w:p>
        </w:tc>
        <w:tc>
          <w:tcPr>
            <w:tcW w:w="1098"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0.00%</w:t>
            </w:r>
          </w:p>
        </w:tc>
        <w:tc>
          <w:tcPr>
            <w:tcW w:w="519"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w:t>
            </w:r>
          </w:p>
        </w:tc>
        <w:tc>
          <w:tcPr>
            <w:tcW w:w="459"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w:t>
            </w:r>
          </w:p>
        </w:tc>
        <w:tc>
          <w:tcPr>
            <w:tcW w:w="2367" w:type="dxa"/>
            <w:vMerge/>
            <w:tcBorders>
              <w:top w:val="nil"/>
              <w:left w:val="single" w:sz="4" w:space="0" w:color="000000"/>
              <w:bottom w:val="single" w:sz="4" w:space="0" w:color="000000"/>
              <w:right w:val="single" w:sz="4" w:space="0" w:color="000000"/>
            </w:tcBorders>
            <w:vAlign w:val="center"/>
            <w:hideMark/>
          </w:tcPr>
          <w:p w:rsidR="005F59E6" w:rsidRPr="005F59E6" w:rsidRDefault="005F59E6" w:rsidP="005F59E6">
            <w:pPr>
              <w:widowControl/>
              <w:jc w:val="left"/>
              <w:rPr>
                <w:rFonts w:ascii="Courier New" w:hAnsi="Courier New" w:cs="Courier New"/>
                <w:i/>
                <w:iCs/>
                <w:color w:val="000000"/>
                <w:kern w:val="0"/>
                <w:sz w:val="18"/>
                <w:szCs w:val="18"/>
              </w:rPr>
            </w:pPr>
          </w:p>
        </w:tc>
      </w:tr>
      <w:tr w:rsidR="005F59E6" w:rsidRPr="005F59E6" w:rsidTr="006E012C">
        <w:trPr>
          <w:trHeight w:val="402"/>
        </w:trPr>
        <w:tc>
          <w:tcPr>
            <w:tcW w:w="697" w:type="dxa"/>
            <w:vMerge/>
            <w:tcBorders>
              <w:top w:val="nil"/>
              <w:left w:val="single" w:sz="4" w:space="0" w:color="000000"/>
              <w:bottom w:val="single" w:sz="4" w:space="0" w:color="000000"/>
              <w:right w:val="single" w:sz="4" w:space="0" w:color="000000"/>
            </w:tcBorders>
            <w:vAlign w:val="center"/>
            <w:hideMark/>
          </w:tcPr>
          <w:p w:rsidR="005F59E6" w:rsidRPr="005F59E6" w:rsidRDefault="005F59E6" w:rsidP="005F59E6">
            <w:pPr>
              <w:widowControl/>
              <w:jc w:val="left"/>
              <w:rPr>
                <w:rFonts w:ascii="宋体" w:hAnsi="宋体" w:cs="宋体"/>
                <w:color w:val="000000"/>
                <w:kern w:val="0"/>
                <w:sz w:val="18"/>
                <w:szCs w:val="18"/>
              </w:rPr>
            </w:pPr>
          </w:p>
        </w:tc>
        <w:tc>
          <w:tcPr>
            <w:tcW w:w="2051"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单位资金</w:t>
            </w:r>
          </w:p>
        </w:tc>
        <w:tc>
          <w:tcPr>
            <w:tcW w:w="1774"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0.00</w:t>
            </w:r>
          </w:p>
        </w:tc>
        <w:tc>
          <w:tcPr>
            <w:tcW w:w="2251"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0.00</w:t>
            </w:r>
          </w:p>
        </w:tc>
        <w:tc>
          <w:tcPr>
            <w:tcW w:w="2944" w:type="dxa"/>
            <w:gridSpan w:val="3"/>
            <w:tcBorders>
              <w:top w:val="single" w:sz="4" w:space="0" w:color="000000"/>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0.00</w:t>
            </w:r>
          </w:p>
        </w:tc>
        <w:tc>
          <w:tcPr>
            <w:tcW w:w="1098"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0.00%</w:t>
            </w:r>
          </w:p>
        </w:tc>
        <w:tc>
          <w:tcPr>
            <w:tcW w:w="519"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w:t>
            </w:r>
          </w:p>
        </w:tc>
        <w:tc>
          <w:tcPr>
            <w:tcW w:w="459"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w:t>
            </w:r>
          </w:p>
        </w:tc>
        <w:tc>
          <w:tcPr>
            <w:tcW w:w="2367" w:type="dxa"/>
            <w:vMerge/>
            <w:tcBorders>
              <w:top w:val="nil"/>
              <w:left w:val="single" w:sz="4" w:space="0" w:color="000000"/>
              <w:bottom w:val="single" w:sz="4" w:space="0" w:color="000000"/>
              <w:right w:val="single" w:sz="4" w:space="0" w:color="000000"/>
            </w:tcBorders>
            <w:vAlign w:val="center"/>
            <w:hideMark/>
          </w:tcPr>
          <w:p w:rsidR="005F59E6" w:rsidRPr="005F59E6" w:rsidRDefault="005F59E6" w:rsidP="005F59E6">
            <w:pPr>
              <w:widowControl/>
              <w:jc w:val="left"/>
              <w:rPr>
                <w:rFonts w:ascii="Courier New" w:hAnsi="Courier New" w:cs="Courier New"/>
                <w:i/>
                <w:iCs/>
                <w:color w:val="000000"/>
                <w:kern w:val="0"/>
                <w:sz w:val="18"/>
                <w:szCs w:val="18"/>
              </w:rPr>
            </w:pPr>
          </w:p>
        </w:tc>
      </w:tr>
      <w:tr w:rsidR="005F59E6" w:rsidRPr="005F59E6" w:rsidTr="006E012C">
        <w:trPr>
          <w:trHeight w:val="1158"/>
        </w:trPr>
        <w:tc>
          <w:tcPr>
            <w:tcW w:w="697" w:type="dxa"/>
            <w:vMerge/>
            <w:tcBorders>
              <w:top w:val="nil"/>
              <w:left w:val="single" w:sz="4" w:space="0" w:color="000000"/>
              <w:bottom w:val="single" w:sz="4" w:space="0" w:color="000000"/>
              <w:right w:val="single" w:sz="4" w:space="0" w:color="000000"/>
            </w:tcBorders>
            <w:vAlign w:val="center"/>
            <w:hideMark/>
          </w:tcPr>
          <w:p w:rsidR="005F59E6" w:rsidRPr="005F59E6" w:rsidRDefault="005F59E6" w:rsidP="005F59E6">
            <w:pPr>
              <w:widowControl/>
              <w:jc w:val="left"/>
              <w:rPr>
                <w:rFonts w:ascii="宋体" w:hAnsi="宋体" w:cs="宋体"/>
                <w:color w:val="000000"/>
                <w:kern w:val="0"/>
                <w:sz w:val="18"/>
                <w:szCs w:val="18"/>
              </w:rPr>
            </w:pPr>
          </w:p>
        </w:tc>
        <w:tc>
          <w:tcPr>
            <w:tcW w:w="2051"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其他资金</w:t>
            </w:r>
          </w:p>
        </w:tc>
        <w:tc>
          <w:tcPr>
            <w:tcW w:w="1774" w:type="dxa"/>
            <w:tcBorders>
              <w:top w:val="nil"/>
              <w:left w:val="nil"/>
              <w:bottom w:val="single" w:sz="4" w:space="0" w:color="000000"/>
              <w:right w:val="single" w:sz="4" w:space="0" w:color="000000"/>
            </w:tcBorders>
            <w:shd w:val="clear" w:color="auto" w:fill="auto"/>
            <w:vAlign w:val="center"/>
            <w:hideMark/>
          </w:tcPr>
          <w:p w:rsidR="005F59E6" w:rsidRPr="005F59E6" w:rsidRDefault="0075461F" w:rsidP="005F59E6">
            <w:pPr>
              <w:widowControl/>
              <w:jc w:val="center"/>
              <w:rPr>
                <w:rFonts w:ascii="微软雅黑" w:eastAsia="微软雅黑" w:hAnsi="微软雅黑" w:cs="宋体"/>
                <w:i/>
                <w:iCs/>
                <w:color w:val="000000"/>
                <w:kern w:val="0"/>
                <w:sz w:val="16"/>
                <w:szCs w:val="16"/>
              </w:rPr>
            </w:pPr>
            <w:r w:rsidRPr="005F59E6">
              <w:rPr>
                <w:rFonts w:ascii="宋体" w:hAnsi="宋体" w:cs="宋体" w:hint="eastAsia"/>
                <w:color w:val="000000"/>
                <w:kern w:val="0"/>
                <w:sz w:val="18"/>
                <w:szCs w:val="18"/>
              </w:rPr>
              <w:t>0.00</w:t>
            </w:r>
          </w:p>
        </w:tc>
        <w:tc>
          <w:tcPr>
            <w:tcW w:w="2251" w:type="dxa"/>
            <w:tcBorders>
              <w:top w:val="nil"/>
              <w:left w:val="nil"/>
              <w:bottom w:val="single" w:sz="4" w:space="0" w:color="000000"/>
              <w:right w:val="single" w:sz="4" w:space="0" w:color="000000"/>
            </w:tcBorders>
            <w:shd w:val="clear" w:color="auto" w:fill="auto"/>
            <w:vAlign w:val="center"/>
            <w:hideMark/>
          </w:tcPr>
          <w:p w:rsidR="005F59E6" w:rsidRPr="005F59E6" w:rsidRDefault="0075461F" w:rsidP="005F59E6">
            <w:pPr>
              <w:widowControl/>
              <w:jc w:val="center"/>
              <w:rPr>
                <w:rFonts w:ascii="微软雅黑" w:eastAsia="微软雅黑" w:hAnsi="微软雅黑" w:cs="宋体"/>
                <w:i/>
                <w:iCs/>
                <w:color w:val="000000"/>
                <w:kern w:val="0"/>
                <w:sz w:val="16"/>
                <w:szCs w:val="16"/>
              </w:rPr>
            </w:pPr>
            <w:r w:rsidRPr="005F59E6">
              <w:rPr>
                <w:rFonts w:ascii="宋体" w:hAnsi="宋体" w:cs="宋体" w:hint="eastAsia"/>
                <w:color w:val="000000"/>
                <w:kern w:val="0"/>
                <w:sz w:val="18"/>
                <w:szCs w:val="18"/>
              </w:rPr>
              <w:t>0.00</w:t>
            </w:r>
          </w:p>
        </w:tc>
        <w:tc>
          <w:tcPr>
            <w:tcW w:w="2944" w:type="dxa"/>
            <w:gridSpan w:val="3"/>
            <w:tcBorders>
              <w:top w:val="single" w:sz="4" w:space="0" w:color="000000"/>
              <w:left w:val="nil"/>
              <w:bottom w:val="single" w:sz="4" w:space="0" w:color="000000"/>
              <w:right w:val="single" w:sz="4" w:space="0" w:color="000000"/>
            </w:tcBorders>
            <w:shd w:val="clear" w:color="auto" w:fill="auto"/>
            <w:vAlign w:val="center"/>
            <w:hideMark/>
          </w:tcPr>
          <w:p w:rsidR="005F59E6" w:rsidRPr="005F59E6" w:rsidRDefault="0075461F" w:rsidP="005F59E6">
            <w:pPr>
              <w:widowControl/>
              <w:jc w:val="center"/>
              <w:rPr>
                <w:rFonts w:ascii="微软雅黑" w:eastAsia="微软雅黑" w:hAnsi="微软雅黑" w:cs="宋体"/>
                <w:i/>
                <w:iCs/>
                <w:color w:val="000000"/>
                <w:kern w:val="0"/>
                <w:sz w:val="16"/>
                <w:szCs w:val="16"/>
              </w:rPr>
            </w:pPr>
            <w:r w:rsidRPr="005F59E6">
              <w:rPr>
                <w:rFonts w:ascii="宋体" w:hAnsi="宋体" w:cs="宋体" w:hint="eastAsia"/>
                <w:color w:val="000000"/>
                <w:kern w:val="0"/>
                <w:sz w:val="18"/>
                <w:szCs w:val="18"/>
              </w:rPr>
              <w:t>0.00</w:t>
            </w:r>
          </w:p>
        </w:tc>
        <w:tc>
          <w:tcPr>
            <w:tcW w:w="1098" w:type="dxa"/>
            <w:tcBorders>
              <w:top w:val="nil"/>
              <w:left w:val="nil"/>
              <w:bottom w:val="single" w:sz="4" w:space="0" w:color="000000"/>
              <w:right w:val="single" w:sz="4" w:space="0" w:color="000000"/>
            </w:tcBorders>
            <w:shd w:val="clear" w:color="auto" w:fill="auto"/>
            <w:vAlign w:val="center"/>
            <w:hideMark/>
          </w:tcPr>
          <w:p w:rsidR="005F59E6" w:rsidRPr="005F59E6" w:rsidRDefault="0075461F" w:rsidP="005F59E6">
            <w:pPr>
              <w:widowControl/>
              <w:jc w:val="center"/>
              <w:rPr>
                <w:rFonts w:ascii="微软雅黑" w:eastAsia="微软雅黑" w:hAnsi="微软雅黑" w:cs="宋体"/>
                <w:i/>
                <w:iCs/>
                <w:color w:val="000000"/>
                <w:kern w:val="0"/>
                <w:sz w:val="16"/>
                <w:szCs w:val="16"/>
              </w:rPr>
            </w:pPr>
            <w:r w:rsidRPr="005F59E6">
              <w:rPr>
                <w:rFonts w:ascii="宋体" w:hAnsi="宋体" w:cs="宋体" w:hint="eastAsia"/>
                <w:color w:val="000000"/>
                <w:kern w:val="0"/>
                <w:sz w:val="18"/>
                <w:szCs w:val="18"/>
              </w:rPr>
              <w:t>0.00</w:t>
            </w:r>
            <w:bookmarkStart w:id="54" w:name="_GoBack"/>
            <w:bookmarkEnd w:id="54"/>
          </w:p>
        </w:tc>
        <w:tc>
          <w:tcPr>
            <w:tcW w:w="519"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w:t>
            </w:r>
          </w:p>
        </w:tc>
        <w:tc>
          <w:tcPr>
            <w:tcW w:w="459"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w:t>
            </w:r>
          </w:p>
        </w:tc>
        <w:tc>
          <w:tcPr>
            <w:tcW w:w="2367" w:type="dxa"/>
            <w:vMerge/>
            <w:tcBorders>
              <w:top w:val="nil"/>
              <w:left w:val="single" w:sz="4" w:space="0" w:color="000000"/>
              <w:bottom w:val="single" w:sz="4" w:space="0" w:color="000000"/>
              <w:right w:val="single" w:sz="4" w:space="0" w:color="000000"/>
            </w:tcBorders>
            <w:vAlign w:val="center"/>
            <w:hideMark/>
          </w:tcPr>
          <w:p w:rsidR="005F59E6" w:rsidRPr="005F59E6" w:rsidRDefault="005F59E6" w:rsidP="005F59E6">
            <w:pPr>
              <w:widowControl/>
              <w:jc w:val="left"/>
              <w:rPr>
                <w:rFonts w:ascii="Courier New" w:hAnsi="Courier New" w:cs="Courier New"/>
                <w:i/>
                <w:iCs/>
                <w:color w:val="000000"/>
                <w:kern w:val="0"/>
                <w:sz w:val="18"/>
                <w:szCs w:val="18"/>
              </w:rPr>
            </w:pPr>
          </w:p>
        </w:tc>
      </w:tr>
      <w:tr w:rsidR="005F59E6" w:rsidRPr="005F59E6" w:rsidTr="006E012C">
        <w:trPr>
          <w:trHeight w:val="454"/>
        </w:trPr>
        <w:tc>
          <w:tcPr>
            <w:tcW w:w="69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lastRenderedPageBreak/>
              <w:t>绩效指标（90分）</w:t>
            </w:r>
          </w:p>
        </w:tc>
        <w:tc>
          <w:tcPr>
            <w:tcW w:w="2051"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一级指标</w:t>
            </w:r>
          </w:p>
        </w:tc>
        <w:tc>
          <w:tcPr>
            <w:tcW w:w="1774"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二级指标</w:t>
            </w:r>
          </w:p>
        </w:tc>
        <w:tc>
          <w:tcPr>
            <w:tcW w:w="2251"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三级指标</w:t>
            </w:r>
          </w:p>
        </w:tc>
        <w:tc>
          <w:tcPr>
            <w:tcW w:w="518"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指标性质</w:t>
            </w:r>
          </w:p>
        </w:tc>
        <w:tc>
          <w:tcPr>
            <w:tcW w:w="1662"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指标值</w:t>
            </w:r>
          </w:p>
        </w:tc>
        <w:tc>
          <w:tcPr>
            <w:tcW w:w="764"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度量单位</w:t>
            </w:r>
          </w:p>
        </w:tc>
        <w:tc>
          <w:tcPr>
            <w:tcW w:w="1098"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完成值</w:t>
            </w:r>
          </w:p>
        </w:tc>
        <w:tc>
          <w:tcPr>
            <w:tcW w:w="519"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权重</w:t>
            </w:r>
          </w:p>
        </w:tc>
        <w:tc>
          <w:tcPr>
            <w:tcW w:w="459"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得分</w:t>
            </w:r>
          </w:p>
        </w:tc>
        <w:tc>
          <w:tcPr>
            <w:tcW w:w="2367"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未完成原因分析</w:t>
            </w:r>
          </w:p>
        </w:tc>
      </w:tr>
      <w:tr w:rsidR="005F59E6" w:rsidRPr="005F59E6" w:rsidTr="006E012C">
        <w:trPr>
          <w:trHeight w:val="454"/>
        </w:trPr>
        <w:tc>
          <w:tcPr>
            <w:tcW w:w="697" w:type="dxa"/>
            <w:vMerge/>
            <w:tcBorders>
              <w:top w:val="nil"/>
              <w:left w:val="single" w:sz="4" w:space="0" w:color="000000"/>
              <w:bottom w:val="single" w:sz="4" w:space="0" w:color="000000"/>
              <w:right w:val="single" w:sz="4" w:space="0" w:color="000000"/>
            </w:tcBorders>
            <w:vAlign w:val="center"/>
            <w:hideMark/>
          </w:tcPr>
          <w:p w:rsidR="005F59E6" w:rsidRPr="005F59E6" w:rsidRDefault="005F59E6" w:rsidP="005F59E6">
            <w:pPr>
              <w:widowControl/>
              <w:jc w:val="left"/>
              <w:rPr>
                <w:rFonts w:ascii="宋体" w:hAnsi="宋体" w:cs="宋体"/>
                <w:color w:val="000000"/>
                <w:kern w:val="0"/>
                <w:sz w:val="18"/>
                <w:szCs w:val="18"/>
              </w:rPr>
            </w:pPr>
          </w:p>
        </w:tc>
        <w:tc>
          <w:tcPr>
            <w:tcW w:w="2051"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产出指标</w:t>
            </w:r>
          </w:p>
        </w:tc>
        <w:tc>
          <w:tcPr>
            <w:tcW w:w="1774"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数量指标</w:t>
            </w:r>
          </w:p>
        </w:tc>
        <w:tc>
          <w:tcPr>
            <w:tcW w:w="2251"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教学楼维修维修加固按时完成</w:t>
            </w:r>
          </w:p>
        </w:tc>
        <w:tc>
          <w:tcPr>
            <w:tcW w:w="518"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w:t>
            </w:r>
          </w:p>
        </w:tc>
        <w:tc>
          <w:tcPr>
            <w:tcW w:w="1662"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100</w:t>
            </w:r>
          </w:p>
        </w:tc>
        <w:tc>
          <w:tcPr>
            <w:tcW w:w="764"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项</w:t>
            </w:r>
          </w:p>
        </w:tc>
        <w:tc>
          <w:tcPr>
            <w:tcW w:w="1098"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微软雅黑" w:eastAsia="微软雅黑" w:hAnsi="微软雅黑" w:cs="宋体"/>
                <w:i/>
                <w:iCs/>
                <w:color w:val="000000"/>
                <w:kern w:val="0"/>
                <w:sz w:val="16"/>
                <w:szCs w:val="16"/>
              </w:rPr>
            </w:pPr>
            <w:r w:rsidRPr="005F59E6">
              <w:rPr>
                <w:rFonts w:ascii="微软雅黑" w:eastAsia="微软雅黑" w:hAnsi="微软雅黑" w:cs="宋体" w:hint="eastAsia"/>
                <w:i/>
                <w:iCs/>
                <w:color w:val="000000"/>
                <w:kern w:val="0"/>
                <w:sz w:val="16"/>
                <w:szCs w:val="16"/>
              </w:rPr>
              <w:t xml:space="preserve">　</w:t>
            </w:r>
          </w:p>
        </w:tc>
        <w:tc>
          <w:tcPr>
            <w:tcW w:w="519"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40</w:t>
            </w:r>
          </w:p>
        </w:tc>
        <w:tc>
          <w:tcPr>
            <w:tcW w:w="459"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 xml:space="preserve">　</w:t>
            </w:r>
          </w:p>
        </w:tc>
        <w:tc>
          <w:tcPr>
            <w:tcW w:w="2367"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微软雅黑" w:eastAsia="微软雅黑" w:hAnsi="微软雅黑" w:cs="宋体"/>
                <w:i/>
                <w:iCs/>
                <w:color w:val="000000"/>
                <w:kern w:val="0"/>
                <w:sz w:val="16"/>
                <w:szCs w:val="16"/>
              </w:rPr>
            </w:pPr>
            <w:r w:rsidRPr="005F59E6">
              <w:rPr>
                <w:rFonts w:ascii="微软雅黑" w:eastAsia="微软雅黑" w:hAnsi="微软雅黑" w:cs="宋体" w:hint="eastAsia"/>
                <w:i/>
                <w:iCs/>
                <w:color w:val="000000"/>
                <w:kern w:val="0"/>
                <w:sz w:val="16"/>
                <w:szCs w:val="16"/>
              </w:rPr>
              <w:t xml:space="preserve">　</w:t>
            </w:r>
          </w:p>
        </w:tc>
      </w:tr>
      <w:tr w:rsidR="005F59E6" w:rsidRPr="005F59E6" w:rsidTr="006E012C">
        <w:trPr>
          <w:trHeight w:val="338"/>
        </w:trPr>
        <w:tc>
          <w:tcPr>
            <w:tcW w:w="697" w:type="dxa"/>
            <w:vMerge/>
            <w:tcBorders>
              <w:top w:val="nil"/>
              <w:left w:val="single" w:sz="4" w:space="0" w:color="000000"/>
              <w:bottom w:val="single" w:sz="4" w:space="0" w:color="000000"/>
              <w:right w:val="single" w:sz="4" w:space="0" w:color="000000"/>
            </w:tcBorders>
            <w:vAlign w:val="center"/>
            <w:hideMark/>
          </w:tcPr>
          <w:p w:rsidR="005F59E6" w:rsidRPr="005F59E6" w:rsidRDefault="005F59E6" w:rsidP="005F59E6">
            <w:pPr>
              <w:widowControl/>
              <w:jc w:val="left"/>
              <w:rPr>
                <w:rFonts w:ascii="宋体" w:hAnsi="宋体" w:cs="宋体"/>
                <w:color w:val="000000"/>
                <w:kern w:val="0"/>
                <w:sz w:val="18"/>
                <w:szCs w:val="18"/>
              </w:rPr>
            </w:pPr>
          </w:p>
        </w:tc>
        <w:tc>
          <w:tcPr>
            <w:tcW w:w="2051"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效益指标</w:t>
            </w:r>
          </w:p>
        </w:tc>
        <w:tc>
          <w:tcPr>
            <w:tcW w:w="1774"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社会效益指标</w:t>
            </w:r>
          </w:p>
        </w:tc>
        <w:tc>
          <w:tcPr>
            <w:tcW w:w="2251"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保障教育教学正常进行</w:t>
            </w:r>
          </w:p>
        </w:tc>
        <w:tc>
          <w:tcPr>
            <w:tcW w:w="518"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w:t>
            </w:r>
          </w:p>
        </w:tc>
        <w:tc>
          <w:tcPr>
            <w:tcW w:w="1662"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100</w:t>
            </w:r>
          </w:p>
        </w:tc>
        <w:tc>
          <w:tcPr>
            <w:tcW w:w="764"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项</w:t>
            </w:r>
          </w:p>
        </w:tc>
        <w:tc>
          <w:tcPr>
            <w:tcW w:w="1098"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微软雅黑" w:eastAsia="微软雅黑" w:hAnsi="微软雅黑" w:cs="宋体"/>
                <w:i/>
                <w:iCs/>
                <w:color w:val="000000"/>
                <w:kern w:val="0"/>
                <w:sz w:val="16"/>
                <w:szCs w:val="16"/>
              </w:rPr>
            </w:pPr>
            <w:r w:rsidRPr="005F59E6">
              <w:rPr>
                <w:rFonts w:ascii="微软雅黑" w:eastAsia="微软雅黑" w:hAnsi="微软雅黑" w:cs="宋体" w:hint="eastAsia"/>
                <w:i/>
                <w:iCs/>
                <w:color w:val="000000"/>
                <w:kern w:val="0"/>
                <w:sz w:val="16"/>
                <w:szCs w:val="16"/>
              </w:rPr>
              <w:t xml:space="preserve">　</w:t>
            </w:r>
          </w:p>
        </w:tc>
        <w:tc>
          <w:tcPr>
            <w:tcW w:w="519"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30</w:t>
            </w:r>
          </w:p>
        </w:tc>
        <w:tc>
          <w:tcPr>
            <w:tcW w:w="459"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 xml:space="preserve">　</w:t>
            </w:r>
          </w:p>
        </w:tc>
        <w:tc>
          <w:tcPr>
            <w:tcW w:w="2367"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微软雅黑" w:eastAsia="微软雅黑" w:hAnsi="微软雅黑" w:cs="宋体"/>
                <w:i/>
                <w:iCs/>
                <w:color w:val="000000"/>
                <w:kern w:val="0"/>
                <w:sz w:val="16"/>
                <w:szCs w:val="16"/>
              </w:rPr>
            </w:pPr>
            <w:r w:rsidRPr="005F59E6">
              <w:rPr>
                <w:rFonts w:ascii="微软雅黑" w:eastAsia="微软雅黑" w:hAnsi="微软雅黑" w:cs="宋体" w:hint="eastAsia"/>
                <w:i/>
                <w:iCs/>
                <w:color w:val="000000"/>
                <w:kern w:val="0"/>
                <w:sz w:val="16"/>
                <w:szCs w:val="16"/>
              </w:rPr>
              <w:t xml:space="preserve">　</w:t>
            </w:r>
          </w:p>
        </w:tc>
      </w:tr>
      <w:tr w:rsidR="005F59E6" w:rsidRPr="005F59E6" w:rsidTr="006E012C">
        <w:trPr>
          <w:trHeight w:val="454"/>
        </w:trPr>
        <w:tc>
          <w:tcPr>
            <w:tcW w:w="697" w:type="dxa"/>
            <w:vMerge/>
            <w:tcBorders>
              <w:top w:val="nil"/>
              <w:left w:val="single" w:sz="4" w:space="0" w:color="000000"/>
              <w:bottom w:val="single" w:sz="4" w:space="0" w:color="000000"/>
              <w:right w:val="single" w:sz="4" w:space="0" w:color="000000"/>
            </w:tcBorders>
            <w:vAlign w:val="center"/>
            <w:hideMark/>
          </w:tcPr>
          <w:p w:rsidR="005F59E6" w:rsidRPr="005F59E6" w:rsidRDefault="005F59E6" w:rsidP="005F59E6">
            <w:pPr>
              <w:widowControl/>
              <w:jc w:val="left"/>
              <w:rPr>
                <w:rFonts w:ascii="宋体" w:hAnsi="宋体" w:cs="宋体"/>
                <w:color w:val="000000"/>
                <w:kern w:val="0"/>
                <w:sz w:val="18"/>
                <w:szCs w:val="18"/>
              </w:rPr>
            </w:pPr>
          </w:p>
        </w:tc>
        <w:tc>
          <w:tcPr>
            <w:tcW w:w="2051"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成本指标</w:t>
            </w:r>
          </w:p>
        </w:tc>
        <w:tc>
          <w:tcPr>
            <w:tcW w:w="1774"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经济成本指标</w:t>
            </w:r>
          </w:p>
        </w:tc>
        <w:tc>
          <w:tcPr>
            <w:tcW w:w="2251"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合理使用资金，保证资金规范使用。</w:t>
            </w:r>
          </w:p>
        </w:tc>
        <w:tc>
          <w:tcPr>
            <w:tcW w:w="518"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w:t>
            </w:r>
          </w:p>
        </w:tc>
        <w:tc>
          <w:tcPr>
            <w:tcW w:w="1662"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100</w:t>
            </w:r>
          </w:p>
        </w:tc>
        <w:tc>
          <w:tcPr>
            <w:tcW w:w="764"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项</w:t>
            </w:r>
          </w:p>
        </w:tc>
        <w:tc>
          <w:tcPr>
            <w:tcW w:w="1098"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微软雅黑" w:eastAsia="微软雅黑" w:hAnsi="微软雅黑" w:cs="宋体"/>
                <w:i/>
                <w:iCs/>
                <w:color w:val="000000"/>
                <w:kern w:val="0"/>
                <w:sz w:val="16"/>
                <w:szCs w:val="16"/>
              </w:rPr>
            </w:pPr>
            <w:r w:rsidRPr="005F59E6">
              <w:rPr>
                <w:rFonts w:ascii="微软雅黑" w:eastAsia="微软雅黑" w:hAnsi="微软雅黑" w:cs="宋体" w:hint="eastAsia"/>
                <w:i/>
                <w:iCs/>
                <w:color w:val="000000"/>
                <w:kern w:val="0"/>
                <w:sz w:val="16"/>
                <w:szCs w:val="16"/>
              </w:rPr>
              <w:t xml:space="preserve">　</w:t>
            </w:r>
          </w:p>
        </w:tc>
        <w:tc>
          <w:tcPr>
            <w:tcW w:w="519"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20</w:t>
            </w:r>
          </w:p>
        </w:tc>
        <w:tc>
          <w:tcPr>
            <w:tcW w:w="459"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 xml:space="preserve">　</w:t>
            </w:r>
          </w:p>
        </w:tc>
        <w:tc>
          <w:tcPr>
            <w:tcW w:w="2367"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微软雅黑" w:eastAsia="微软雅黑" w:hAnsi="微软雅黑" w:cs="宋体"/>
                <w:i/>
                <w:iCs/>
                <w:color w:val="000000"/>
                <w:kern w:val="0"/>
                <w:sz w:val="16"/>
                <w:szCs w:val="16"/>
              </w:rPr>
            </w:pPr>
            <w:r w:rsidRPr="005F59E6">
              <w:rPr>
                <w:rFonts w:ascii="微软雅黑" w:eastAsia="微软雅黑" w:hAnsi="微软雅黑" w:cs="宋体" w:hint="eastAsia"/>
                <w:i/>
                <w:iCs/>
                <w:color w:val="000000"/>
                <w:kern w:val="0"/>
                <w:sz w:val="16"/>
                <w:szCs w:val="16"/>
              </w:rPr>
              <w:t xml:space="preserve">　</w:t>
            </w:r>
          </w:p>
        </w:tc>
      </w:tr>
      <w:tr w:rsidR="005F59E6" w:rsidRPr="005F59E6" w:rsidTr="006E012C">
        <w:trPr>
          <w:trHeight w:val="285"/>
        </w:trPr>
        <w:tc>
          <w:tcPr>
            <w:tcW w:w="10815"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合计</w:t>
            </w:r>
          </w:p>
        </w:tc>
        <w:tc>
          <w:tcPr>
            <w:tcW w:w="519"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100</w:t>
            </w:r>
          </w:p>
        </w:tc>
        <w:tc>
          <w:tcPr>
            <w:tcW w:w="459"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left"/>
              <w:rPr>
                <w:rFonts w:ascii="宋体" w:hAnsi="宋体" w:cs="宋体"/>
                <w:color w:val="000000"/>
                <w:kern w:val="0"/>
                <w:sz w:val="18"/>
                <w:szCs w:val="18"/>
              </w:rPr>
            </w:pPr>
            <w:r w:rsidRPr="005F59E6">
              <w:rPr>
                <w:rFonts w:ascii="宋体" w:hAnsi="宋体" w:cs="宋体" w:hint="eastAsia"/>
                <w:color w:val="000000"/>
                <w:kern w:val="0"/>
                <w:sz w:val="18"/>
                <w:szCs w:val="18"/>
              </w:rPr>
              <w:t xml:space="preserve">　</w:t>
            </w:r>
          </w:p>
        </w:tc>
        <w:tc>
          <w:tcPr>
            <w:tcW w:w="2367" w:type="dxa"/>
            <w:tcBorders>
              <w:top w:val="nil"/>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left"/>
              <w:rPr>
                <w:rFonts w:ascii="宋体" w:hAnsi="宋体" w:cs="宋体"/>
                <w:color w:val="000000"/>
                <w:kern w:val="0"/>
                <w:sz w:val="18"/>
                <w:szCs w:val="18"/>
              </w:rPr>
            </w:pPr>
            <w:r w:rsidRPr="005F59E6">
              <w:rPr>
                <w:rFonts w:ascii="宋体" w:hAnsi="宋体" w:cs="宋体" w:hint="eastAsia"/>
                <w:color w:val="000000"/>
                <w:kern w:val="0"/>
                <w:sz w:val="18"/>
                <w:szCs w:val="18"/>
              </w:rPr>
              <w:t xml:space="preserve">　</w:t>
            </w:r>
          </w:p>
        </w:tc>
      </w:tr>
      <w:tr w:rsidR="005F59E6" w:rsidRPr="005F59E6" w:rsidTr="005F59E6">
        <w:trPr>
          <w:trHeight w:val="604"/>
        </w:trPr>
        <w:tc>
          <w:tcPr>
            <w:tcW w:w="697" w:type="dxa"/>
            <w:tcBorders>
              <w:top w:val="nil"/>
              <w:left w:val="single" w:sz="4" w:space="0" w:color="000000"/>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评价结论</w:t>
            </w:r>
          </w:p>
        </w:tc>
        <w:tc>
          <w:tcPr>
            <w:tcW w:w="13463" w:type="dxa"/>
            <w:gridSpan w:val="10"/>
            <w:tcBorders>
              <w:top w:val="single" w:sz="4" w:space="0" w:color="000000"/>
              <w:left w:val="nil"/>
              <w:bottom w:val="single" w:sz="4" w:space="0" w:color="000000"/>
              <w:right w:val="single" w:sz="4" w:space="0" w:color="000000"/>
            </w:tcBorders>
            <w:shd w:val="clear" w:color="auto" w:fill="auto"/>
            <w:vAlign w:val="center"/>
            <w:hideMark/>
          </w:tcPr>
          <w:p w:rsidR="005F59E6" w:rsidRPr="005F59E6" w:rsidRDefault="006A7AF8" w:rsidP="005F59E6">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该项目已按原计划执行，严格执行工程计划进度，严格执行安全文明规定，施工过程中无安全事故，预计能按计划完成该项目。</w:t>
            </w:r>
          </w:p>
        </w:tc>
      </w:tr>
      <w:tr w:rsidR="005F59E6" w:rsidRPr="005F59E6" w:rsidTr="005F59E6">
        <w:trPr>
          <w:trHeight w:val="574"/>
        </w:trPr>
        <w:tc>
          <w:tcPr>
            <w:tcW w:w="697" w:type="dxa"/>
            <w:tcBorders>
              <w:top w:val="nil"/>
              <w:left w:val="single" w:sz="4" w:space="0" w:color="000000"/>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存在问题</w:t>
            </w:r>
          </w:p>
        </w:tc>
        <w:tc>
          <w:tcPr>
            <w:tcW w:w="13463" w:type="dxa"/>
            <w:gridSpan w:val="10"/>
            <w:tcBorders>
              <w:top w:val="single" w:sz="4" w:space="0" w:color="000000"/>
              <w:left w:val="nil"/>
              <w:bottom w:val="single" w:sz="4" w:space="0" w:color="000000"/>
              <w:right w:val="single" w:sz="4" w:space="0" w:color="000000"/>
            </w:tcBorders>
            <w:shd w:val="clear" w:color="auto" w:fill="auto"/>
            <w:vAlign w:val="center"/>
            <w:hideMark/>
          </w:tcPr>
          <w:p w:rsidR="005F59E6" w:rsidRPr="005F59E6" w:rsidRDefault="006E012C" w:rsidP="005F59E6">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无</w:t>
            </w:r>
          </w:p>
        </w:tc>
      </w:tr>
      <w:tr w:rsidR="005F59E6" w:rsidRPr="005F59E6" w:rsidTr="005F59E6">
        <w:trPr>
          <w:trHeight w:val="634"/>
        </w:trPr>
        <w:tc>
          <w:tcPr>
            <w:tcW w:w="697" w:type="dxa"/>
            <w:tcBorders>
              <w:top w:val="nil"/>
              <w:left w:val="single" w:sz="4" w:space="0" w:color="000000"/>
              <w:bottom w:val="single" w:sz="4" w:space="0" w:color="000000"/>
              <w:right w:val="single" w:sz="4" w:space="0" w:color="000000"/>
            </w:tcBorders>
            <w:shd w:val="clear" w:color="auto" w:fill="auto"/>
            <w:vAlign w:val="center"/>
            <w:hideMark/>
          </w:tcPr>
          <w:p w:rsidR="005F59E6" w:rsidRPr="005F59E6" w:rsidRDefault="005F59E6" w:rsidP="005F59E6">
            <w:pPr>
              <w:widowControl/>
              <w:jc w:val="center"/>
              <w:rPr>
                <w:rFonts w:ascii="宋体" w:hAnsi="宋体" w:cs="宋体"/>
                <w:color w:val="000000"/>
                <w:kern w:val="0"/>
                <w:sz w:val="18"/>
                <w:szCs w:val="18"/>
              </w:rPr>
            </w:pPr>
            <w:r w:rsidRPr="005F59E6">
              <w:rPr>
                <w:rFonts w:ascii="宋体" w:hAnsi="宋体" w:cs="宋体" w:hint="eastAsia"/>
                <w:color w:val="000000"/>
                <w:kern w:val="0"/>
                <w:sz w:val="18"/>
                <w:szCs w:val="18"/>
              </w:rPr>
              <w:t>改进措施</w:t>
            </w:r>
          </w:p>
        </w:tc>
        <w:tc>
          <w:tcPr>
            <w:tcW w:w="13463" w:type="dxa"/>
            <w:gridSpan w:val="10"/>
            <w:tcBorders>
              <w:top w:val="single" w:sz="4" w:space="0" w:color="000000"/>
              <w:left w:val="nil"/>
              <w:bottom w:val="single" w:sz="4" w:space="0" w:color="000000"/>
              <w:right w:val="single" w:sz="4" w:space="0" w:color="000000"/>
            </w:tcBorders>
            <w:shd w:val="clear" w:color="auto" w:fill="auto"/>
            <w:vAlign w:val="center"/>
            <w:hideMark/>
          </w:tcPr>
          <w:p w:rsidR="005F59E6" w:rsidRPr="005F59E6" w:rsidRDefault="006A7AF8" w:rsidP="006A7AF8">
            <w:pPr>
              <w:widowControl/>
              <w:jc w:val="left"/>
              <w:rPr>
                <w:rFonts w:ascii="微软雅黑" w:eastAsia="微软雅黑" w:hAnsi="微软雅黑" w:cs="宋体"/>
                <w:i/>
                <w:iCs/>
                <w:color w:val="000000"/>
                <w:kern w:val="0"/>
                <w:sz w:val="16"/>
                <w:szCs w:val="16"/>
              </w:rPr>
            </w:pPr>
            <w:r>
              <w:rPr>
                <w:rFonts w:ascii="微软雅黑" w:eastAsia="微软雅黑" w:hAnsi="微软雅黑" w:cs="宋体" w:hint="eastAsia"/>
                <w:i/>
                <w:iCs/>
                <w:color w:val="000000"/>
                <w:kern w:val="0"/>
                <w:sz w:val="16"/>
                <w:szCs w:val="16"/>
              </w:rPr>
              <w:t>无</w:t>
            </w:r>
          </w:p>
        </w:tc>
      </w:tr>
      <w:tr w:rsidR="005F59E6" w:rsidRPr="005F59E6" w:rsidTr="005F59E6">
        <w:trPr>
          <w:trHeight w:val="285"/>
        </w:trPr>
        <w:tc>
          <w:tcPr>
            <w:tcW w:w="7291"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F59E6" w:rsidRPr="005F59E6" w:rsidRDefault="005F59E6" w:rsidP="005F59E6">
            <w:pPr>
              <w:widowControl/>
              <w:jc w:val="left"/>
              <w:rPr>
                <w:rFonts w:ascii="Courier New" w:hAnsi="Courier New" w:cs="Courier New"/>
                <w:color w:val="000000"/>
                <w:kern w:val="0"/>
                <w:sz w:val="18"/>
                <w:szCs w:val="18"/>
              </w:rPr>
            </w:pPr>
            <w:r w:rsidRPr="005F59E6">
              <w:rPr>
                <w:rFonts w:ascii="Courier New" w:hAnsi="Courier New" w:cs="Courier New"/>
                <w:color w:val="000000"/>
                <w:kern w:val="0"/>
                <w:sz w:val="18"/>
                <w:szCs w:val="18"/>
              </w:rPr>
              <w:t>项目负责人：</w:t>
            </w:r>
          </w:p>
        </w:tc>
        <w:tc>
          <w:tcPr>
            <w:tcW w:w="6869" w:type="dxa"/>
            <w:gridSpan w:val="6"/>
            <w:tcBorders>
              <w:top w:val="single" w:sz="4" w:space="0" w:color="000000"/>
              <w:left w:val="nil"/>
              <w:bottom w:val="single" w:sz="4" w:space="0" w:color="000000"/>
              <w:right w:val="single" w:sz="4" w:space="0" w:color="000000"/>
            </w:tcBorders>
            <w:shd w:val="clear" w:color="auto" w:fill="auto"/>
            <w:vAlign w:val="center"/>
            <w:hideMark/>
          </w:tcPr>
          <w:p w:rsidR="005F59E6" w:rsidRPr="005F59E6" w:rsidRDefault="005F59E6" w:rsidP="005F59E6">
            <w:pPr>
              <w:widowControl/>
              <w:jc w:val="left"/>
              <w:rPr>
                <w:rFonts w:ascii="Courier New" w:hAnsi="Courier New" w:cs="Courier New"/>
                <w:color w:val="000000"/>
                <w:kern w:val="0"/>
                <w:sz w:val="18"/>
                <w:szCs w:val="18"/>
              </w:rPr>
            </w:pPr>
            <w:r w:rsidRPr="005F59E6">
              <w:rPr>
                <w:rFonts w:ascii="Courier New" w:hAnsi="Courier New" w:cs="Courier New"/>
                <w:color w:val="000000"/>
                <w:kern w:val="0"/>
                <w:sz w:val="18"/>
                <w:szCs w:val="18"/>
              </w:rPr>
              <w:t>财务负责人：</w:t>
            </w:r>
          </w:p>
        </w:tc>
      </w:tr>
      <w:tr w:rsidR="005F59E6" w:rsidRPr="005F59E6" w:rsidTr="006E012C">
        <w:trPr>
          <w:trHeight w:val="285"/>
        </w:trPr>
        <w:tc>
          <w:tcPr>
            <w:tcW w:w="697" w:type="dxa"/>
            <w:tcBorders>
              <w:top w:val="nil"/>
              <w:left w:val="nil"/>
              <w:bottom w:val="nil"/>
              <w:right w:val="nil"/>
            </w:tcBorders>
            <w:shd w:val="clear" w:color="auto" w:fill="auto"/>
            <w:vAlign w:val="center"/>
            <w:hideMark/>
          </w:tcPr>
          <w:p w:rsidR="005F59E6" w:rsidRPr="005F59E6" w:rsidRDefault="005F59E6" w:rsidP="005F59E6">
            <w:pPr>
              <w:widowControl/>
              <w:jc w:val="left"/>
              <w:rPr>
                <w:rFonts w:ascii="宋体" w:hAnsi="宋体" w:cs="宋体"/>
                <w:kern w:val="0"/>
                <w:sz w:val="18"/>
                <w:szCs w:val="18"/>
              </w:rPr>
            </w:pPr>
            <w:r w:rsidRPr="005F59E6">
              <w:rPr>
                <w:rFonts w:ascii="宋体" w:hAnsi="宋体" w:cs="宋体" w:hint="eastAsia"/>
                <w:kern w:val="0"/>
                <w:sz w:val="18"/>
                <w:szCs w:val="18"/>
              </w:rPr>
              <w:t xml:space="preserve">　</w:t>
            </w:r>
          </w:p>
        </w:tc>
        <w:tc>
          <w:tcPr>
            <w:tcW w:w="2051" w:type="dxa"/>
            <w:tcBorders>
              <w:top w:val="nil"/>
              <w:left w:val="nil"/>
              <w:bottom w:val="nil"/>
              <w:right w:val="nil"/>
            </w:tcBorders>
            <w:shd w:val="clear" w:color="auto" w:fill="auto"/>
            <w:vAlign w:val="center"/>
            <w:hideMark/>
          </w:tcPr>
          <w:p w:rsidR="005F59E6" w:rsidRPr="005F59E6" w:rsidRDefault="005F59E6" w:rsidP="005F59E6">
            <w:pPr>
              <w:widowControl/>
              <w:jc w:val="left"/>
              <w:rPr>
                <w:rFonts w:ascii="宋体" w:hAnsi="宋体" w:cs="宋体"/>
                <w:kern w:val="0"/>
                <w:sz w:val="18"/>
                <w:szCs w:val="18"/>
              </w:rPr>
            </w:pPr>
            <w:r w:rsidRPr="005F59E6">
              <w:rPr>
                <w:rFonts w:ascii="宋体" w:hAnsi="宋体" w:cs="宋体" w:hint="eastAsia"/>
                <w:kern w:val="0"/>
                <w:sz w:val="18"/>
                <w:szCs w:val="18"/>
              </w:rPr>
              <w:t xml:space="preserve">　</w:t>
            </w:r>
          </w:p>
        </w:tc>
        <w:tc>
          <w:tcPr>
            <w:tcW w:w="1774" w:type="dxa"/>
            <w:tcBorders>
              <w:top w:val="nil"/>
              <w:left w:val="nil"/>
              <w:bottom w:val="nil"/>
              <w:right w:val="nil"/>
            </w:tcBorders>
            <w:shd w:val="clear" w:color="auto" w:fill="auto"/>
            <w:vAlign w:val="center"/>
            <w:hideMark/>
          </w:tcPr>
          <w:p w:rsidR="005F59E6" w:rsidRPr="005F59E6" w:rsidRDefault="005F59E6" w:rsidP="005F59E6">
            <w:pPr>
              <w:widowControl/>
              <w:jc w:val="left"/>
              <w:rPr>
                <w:rFonts w:ascii="宋体" w:hAnsi="宋体" w:cs="宋体"/>
                <w:kern w:val="0"/>
                <w:sz w:val="18"/>
                <w:szCs w:val="18"/>
              </w:rPr>
            </w:pPr>
            <w:r w:rsidRPr="005F59E6">
              <w:rPr>
                <w:rFonts w:ascii="宋体" w:hAnsi="宋体" w:cs="宋体" w:hint="eastAsia"/>
                <w:kern w:val="0"/>
                <w:sz w:val="18"/>
                <w:szCs w:val="18"/>
              </w:rPr>
              <w:t xml:space="preserve">　</w:t>
            </w:r>
          </w:p>
        </w:tc>
        <w:tc>
          <w:tcPr>
            <w:tcW w:w="2251" w:type="dxa"/>
            <w:tcBorders>
              <w:top w:val="nil"/>
              <w:left w:val="nil"/>
              <w:bottom w:val="nil"/>
              <w:right w:val="nil"/>
            </w:tcBorders>
            <w:shd w:val="clear" w:color="auto" w:fill="auto"/>
            <w:vAlign w:val="center"/>
            <w:hideMark/>
          </w:tcPr>
          <w:p w:rsidR="005F59E6" w:rsidRPr="005F59E6" w:rsidRDefault="005F59E6" w:rsidP="005F59E6">
            <w:pPr>
              <w:widowControl/>
              <w:jc w:val="left"/>
              <w:rPr>
                <w:rFonts w:ascii="宋体" w:hAnsi="宋体" w:cs="宋体"/>
                <w:kern w:val="0"/>
                <w:sz w:val="18"/>
                <w:szCs w:val="18"/>
              </w:rPr>
            </w:pPr>
            <w:r w:rsidRPr="005F59E6">
              <w:rPr>
                <w:rFonts w:ascii="宋体" w:hAnsi="宋体" w:cs="宋体" w:hint="eastAsia"/>
                <w:kern w:val="0"/>
                <w:sz w:val="18"/>
                <w:szCs w:val="18"/>
              </w:rPr>
              <w:t xml:space="preserve">　</w:t>
            </w:r>
          </w:p>
        </w:tc>
        <w:tc>
          <w:tcPr>
            <w:tcW w:w="518" w:type="dxa"/>
            <w:tcBorders>
              <w:top w:val="nil"/>
              <w:left w:val="nil"/>
              <w:bottom w:val="nil"/>
              <w:right w:val="nil"/>
            </w:tcBorders>
            <w:shd w:val="clear" w:color="auto" w:fill="auto"/>
            <w:vAlign w:val="center"/>
            <w:hideMark/>
          </w:tcPr>
          <w:p w:rsidR="005F59E6" w:rsidRPr="005F59E6" w:rsidRDefault="005F59E6" w:rsidP="005F59E6">
            <w:pPr>
              <w:widowControl/>
              <w:jc w:val="left"/>
              <w:rPr>
                <w:rFonts w:ascii="宋体" w:hAnsi="宋体" w:cs="宋体"/>
                <w:kern w:val="0"/>
                <w:sz w:val="18"/>
                <w:szCs w:val="18"/>
              </w:rPr>
            </w:pPr>
            <w:r w:rsidRPr="005F59E6">
              <w:rPr>
                <w:rFonts w:ascii="宋体" w:hAnsi="宋体" w:cs="宋体" w:hint="eastAsia"/>
                <w:kern w:val="0"/>
                <w:sz w:val="18"/>
                <w:szCs w:val="18"/>
              </w:rPr>
              <w:t xml:space="preserve">　</w:t>
            </w:r>
          </w:p>
        </w:tc>
        <w:tc>
          <w:tcPr>
            <w:tcW w:w="1662" w:type="dxa"/>
            <w:tcBorders>
              <w:top w:val="nil"/>
              <w:left w:val="nil"/>
              <w:bottom w:val="nil"/>
              <w:right w:val="nil"/>
            </w:tcBorders>
            <w:shd w:val="clear" w:color="auto" w:fill="auto"/>
            <w:vAlign w:val="center"/>
            <w:hideMark/>
          </w:tcPr>
          <w:p w:rsidR="005F59E6" w:rsidRPr="005F59E6" w:rsidRDefault="005F59E6" w:rsidP="005F59E6">
            <w:pPr>
              <w:widowControl/>
              <w:jc w:val="left"/>
              <w:rPr>
                <w:rFonts w:ascii="宋体" w:hAnsi="宋体" w:cs="宋体"/>
                <w:kern w:val="0"/>
                <w:sz w:val="18"/>
                <w:szCs w:val="18"/>
              </w:rPr>
            </w:pPr>
            <w:r w:rsidRPr="005F59E6">
              <w:rPr>
                <w:rFonts w:ascii="宋体" w:hAnsi="宋体" w:cs="宋体" w:hint="eastAsia"/>
                <w:kern w:val="0"/>
                <w:sz w:val="18"/>
                <w:szCs w:val="18"/>
              </w:rPr>
              <w:t xml:space="preserve">　</w:t>
            </w:r>
          </w:p>
        </w:tc>
        <w:tc>
          <w:tcPr>
            <w:tcW w:w="764" w:type="dxa"/>
            <w:tcBorders>
              <w:top w:val="nil"/>
              <w:left w:val="nil"/>
              <w:bottom w:val="nil"/>
              <w:right w:val="nil"/>
            </w:tcBorders>
            <w:shd w:val="clear" w:color="auto" w:fill="auto"/>
            <w:vAlign w:val="center"/>
            <w:hideMark/>
          </w:tcPr>
          <w:p w:rsidR="005F59E6" w:rsidRPr="005F59E6" w:rsidRDefault="005F59E6" w:rsidP="005F59E6">
            <w:pPr>
              <w:widowControl/>
              <w:jc w:val="left"/>
              <w:rPr>
                <w:rFonts w:ascii="宋体" w:hAnsi="宋体" w:cs="宋体"/>
                <w:kern w:val="0"/>
                <w:sz w:val="18"/>
                <w:szCs w:val="18"/>
              </w:rPr>
            </w:pPr>
            <w:r w:rsidRPr="005F59E6">
              <w:rPr>
                <w:rFonts w:ascii="宋体" w:hAnsi="宋体" w:cs="宋体" w:hint="eastAsia"/>
                <w:kern w:val="0"/>
                <w:sz w:val="18"/>
                <w:szCs w:val="18"/>
              </w:rPr>
              <w:t xml:space="preserve">　</w:t>
            </w:r>
          </w:p>
        </w:tc>
        <w:tc>
          <w:tcPr>
            <w:tcW w:w="1098" w:type="dxa"/>
            <w:tcBorders>
              <w:top w:val="nil"/>
              <w:left w:val="nil"/>
              <w:bottom w:val="nil"/>
              <w:right w:val="nil"/>
            </w:tcBorders>
            <w:shd w:val="clear" w:color="auto" w:fill="auto"/>
            <w:vAlign w:val="center"/>
            <w:hideMark/>
          </w:tcPr>
          <w:p w:rsidR="005F59E6" w:rsidRPr="005F59E6" w:rsidRDefault="005F59E6" w:rsidP="005F59E6">
            <w:pPr>
              <w:widowControl/>
              <w:jc w:val="left"/>
              <w:rPr>
                <w:rFonts w:ascii="宋体" w:hAnsi="宋体" w:cs="宋体"/>
                <w:kern w:val="0"/>
                <w:sz w:val="18"/>
                <w:szCs w:val="18"/>
              </w:rPr>
            </w:pPr>
            <w:r w:rsidRPr="005F59E6">
              <w:rPr>
                <w:rFonts w:ascii="宋体" w:hAnsi="宋体" w:cs="宋体" w:hint="eastAsia"/>
                <w:kern w:val="0"/>
                <w:sz w:val="18"/>
                <w:szCs w:val="18"/>
              </w:rPr>
              <w:t xml:space="preserve">　</w:t>
            </w:r>
          </w:p>
        </w:tc>
        <w:tc>
          <w:tcPr>
            <w:tcW w:w="519" w:type="dxa"/>
            <w:tcBorders>
              <w:top w:val="nil"/>
              <w:left w:val="nil"/>
              <w:bottom w:val="nil"/>
              <w:right w:val="nil"/>
            </w:tcBorders>
            <w:shd w:val="clear" w:color="auto" w:fill="auto"/>
            <w:vAlign w:val="center"/>
            <w:hideMark/>
          </w:tcPr>
          <w:p w:rsidR="005F59E6" w:rsidRPr="005F59E6" w:rsidRDefault="005F59E6" w:rsidP="005F59E6">
            <w:pPr>
              <w:widowControl/>
              <w:jc w:val="left"/>
              <w:rPr>
                <w:rFonts w:ascii="宋体" w:hAnsi="宋体" w:cs="宋体"/>
                <w:kern w:val="0"/>
                <w:sz w:val="18"/>
                <w:szCs w:val="18"/>
              </w:rPr>
            </w:pPr>
            <w:r w:rsidRPr="005F59E6">
              <w:rPr>
                <w:rFonts w:ascii="宋体" w:hAnsi="宋体" w:cs="宋体" w:hint="eastAsia"/>
                <w:kern w:val="0"/>
                <w:sz w:val="18"/>
                <w:szCs w:val="18"/>
              </w:rPr>
              <w:t xml:space="preserve">　</w:t>
            </w:r>
          </w:p>
        </w:tc>
        <w:tc>
          <w:tcPr>
            <w:tcW w:w="459" w:type="dxa"/>
            <w:tcBorders>
              <w:top w:val="nil"/>
              <w:left w:val="nil"/>
              <w:bottom w:val="nil"/>
              <w:right w:val="nil"/>
            </w:tcBorders>
            <w:shd w:val="clear" w:color="auto" w:fill="auto"/>
            <w:vAlign w:val="center"/>
            <w:hideMark/>
          </w:tcPr>
          <w:p w:rsidR="005F59E6" w:rsidRPr="005F59E6" w:rsidRDefault="005F59E6" w:rsidP="005F59E6">
            <w:pPr>
              <w:widowControl/>
              <w:jc w:val="left"/>
              <w:rPr>
                <w:rFonts w:ascii="宋体" w:hAnsi="宋体" w:cs="宋体"/>
                <w:kern w:val="0"/>
                <w:sz w:val="18"/>
                <w:szCs w:val="18"/>
              </w:rPr>
            </w:pPr>
            <w:r w:rsidRPr="005F59E6">
              <w:rPr>
                <w:rFonts w:ascii="宋体" w:hAnsi="宋体" w:cs="宋体" w:hint="eastAsia"/>
                <w:kern w:val="0"/>
                <w:sz w:val="18"/>
                <w:szCs w:val="18"/>
              </w:rPr>
              <w:t xml:space="preserve">　</w:t>
            </w:r>
          </w:p>
        </w:tc>
        <w:tc>
          <w:tcPr>
            <w:tcW w:w="2367" w:type="dxa"/>
            <w:tcBorders>
              <w:top w:val="nil"/>
              <w:left w:val="nil"/>
              <w:bottom w:val="nil"/>
              <w:right w:val="nil"/>
            </w:tcBorders>
            <w:shd w:val="clear" w:color="auto" w:fill="auto"/>
            <w:vAlign w:val="center"/>
            <w:hideMark/>
          </w:tcPr>
          <w:p w:rsidR="005F59E6" w:rsidRPr="005F59E6" w:rsidRDefault="005F59E6" w:rsidP="005F59E6">
            <w:pPr>
              <w:widowControl/>
              <w:jc w:val="left"/>
              <w:rPr>
                <w:rFonts w:ascii="宋体" w:hAnsi="宋体" w:cs="宋体"/>
                <w:kern w:val="0"/>
                <w:sz w:val="18"/>
                <w:szCs w:val="18"/>
              </w:rPr>
            </w:pPr>
            <w:r w:rsidRPr="005F59E6">
              <w:rPr>
                <w:rFonts w:ascii="宋体" w:hAnsi="宋体" w:cs="宋体" w:hint="eastAsia"/>
                <w:kern w:val="0"/>
                <w:sz w:val="18"/>
                <w:szCs w:val="18"/>
              </w:rPr>
              <w:t xml:space="preserve">　</w:t>
            </w:r>
          </w:p>
        </w:tc>
      </w:tr>
      <w:tr w:rsidR="005F59E6" w:rsidRPr="005F59E6" w:rsidTr="005F59E6">
        <w:trPr>
          <w:trHeight w:val="285"/>
        </w:trPr>
        <w:tc>
          <w:tcPr>
            <w:tcW w:w="14160" w:type="dxa"/>
            <w:gridSpan w:val="11"/>
            <w:tcBorders>
              <w:top w:val="nil"/>
              <w:left w:val="nil"/>
              <w:bottom w:val="nil"/>
              <w:right w:val="nil"/>
            </w:tcBorders>
            <w:shd w:val="clear" w:color="auto" w:fill="auto"/>
            <w:vAlign w:val="center"/>
            <w:hideMark/>
          </w:tcPr>
          <w:p w:rsidR="005F59E6" w:rsidRPr="005F59E6" w:rsidRDefault="005F59E6" w:rsidP="005F59E6">
            <w:pPr>
              <w:widowControl/>
              <w:jc w:val="left"/>
              <w:rPr>
                <w:rFonts w:ascii="宋体" w:hAnsi="宋体" w:cs="宋体"/>
                <w:kern w:val="0"/>
                <w:sz w:val="18"/>
                <w:szCs w:val="18"/>
              </w:rPr>
            </w:pPr>
            <w:r w:rsidRPr="005F59E6">
              <w:rPr>
                <w:rFonts w:ascii="宋体" w:hAnsi="宋体" w:cs="宋体" w:hint="eastAsia"/>
                <w:kern w:val="0"/>
                <w:sz w:val="18"/>
                <w:szCs w:val="18"/>
              </w:rPr>
              <w:t>1、报表说明:该报表查询项目信息、绩效目标信息、预算及执行情况，用于预算单位查询导出开展项目自评。</w:t>
            </w:r>
          </w:p>
        </w:tc>
      </w:tr>
      <w:tr w:rsidR="005F59E6" w:rsidRPr="005F59E6" w:rsidTr="005F59E6">
        <w:trPr>
          <w:trHeight w:val="285"/>
        </w:trPr>
        <w:tc>
          <w:tcPr>
            <w:tcW w:w="14160" w:type="dxa"/>
            <w:gridSpan w:val="11"/>
            <w:tcBorders>
              <w:top w:val="nil"/>
              <w:left w:val="nil"/>
              <w:bottom w:val="nil"/>
              <w:right w:val="nil"/>
            </w:tcBorders>
            <w:shd w:val="clear" w:color="auto" w:fill="auto"/>
            <w:vAlign w:val="center"/>
            <w:hideMark/>
          </w:tcPr>
          <w:p w:rsidR="005F59E6" w:rsidRPr="005F59E6" w:rsidRDefault="005F59E6" w:rsidP="005F59E6">
            <w:pPr>
              <w:widowControl/>
              <w:jc w:val="left"/>
              <w:rPr>
                <w:rFonts w:ascii="宋体" w:hAnsi="宋体" w:cs="宋体"/>
                <w:kern w:val="0"/>
                <w:sz w:val="18"/>
                <w:szCs w:val="18"/>
              </w:rPr>
            </w:pPr>
            <w:r w:rsidRPr="005F59E6">
              <w:rPr>
                <w:rFonts w:ascii="宋体" w:hAnsi="宋体" w:cs="宋体" w:hint="eastAsia"/>
                <w:kern w:val="0"/>
                <w:sz w:val="18"/>
                <w:szCs w:val="18"/>
              </w:rPr>
              <w:t>2、取数口径：部门项目绩效目标表信息，包括年初预算、追加预算、结转预算和调整预算的绩效目标（以项目的最终绩效目标为准）。</w:t>
            </w:r>
          </w:p>
        </w:tc>
      </w:tr>
      <w:tr w:rsidR="005F59E6" w:rsidRPr="005F59E6" w:rsidTr="005F59E6">
        <w:trPr>
          <w:trHeight w:val="285"/>
        </w:trPr>
        <w:tc>
          <w:tcPr>
            <w:tcW w:w="14160" w:type="dxa"/>
            <w:gridSpan w:val="11"/>
            <w:tcBorders>
              <w:top w:val="nil"/>
              <w:left w:val="nil"/>
              <w:bottom w:val="nil"/>
              <w:right w:val="nil"/>
            </w:tcBorders>
            <w:shd w:val="clear" w:color="auto" w:fill="auto"/>
            <w:vAlign w:val="center"/>
            <w:hideMark/>
          </w:tcPr>
          <w:p w:rsidR="005F59E6" w:rsidRPr="005F59E6" w:rsidRDefault="005F59E6" w:rsidP="005F59E6">
            <w:pPr>
              <w:widowControl/>
              <w:jc w:val="left"/>
              <w:rPr>
                <w:rFonts w:ascii="宋体" w:hAnsi="宋体" w:cs="宋体"/>
                <w:kern w:val="0"/>
                <w:sz w:val="18"/>
                <w:szCs w:val="18"/>
              </w:rPr>
            </w:pPr>
            <w:r w:rsidRPr="005F59E6">
              <w:rPr>
                <w:rFonts w:ascii="宋体" w:hAnsi="宋体" w:cs="宋体" w:hint="eastAsia"/>
                <w:kern w:val="0"/>
                <w:sz w:val="18"/>
                <w:szCs w:val="18"/>
              </w:rPr>
              <w:t>适用地区：全省范围</w:t>
            </w:r>
          </w:p>
        </w:tc>
      </w:tr>
      <w:tr w:rsidR="005F59E6" w:rsidRPr="005F59E6" w:rsidTr="005F59E6">
        <w:trPr>
          <w:trHeight w:val="285"/>
        </w:trPr>
        <w:tc>
          <w:tcPr>
            <w:tcW w:w="14160" w:type="dxa"/>
            <w:gridSpan w:val="11"/>
            <w:tcBorders>
              <w:top w:val="nil"/>
              <w:left w:val="nil"/>
              <w:bottom w:val="nil"/>
              <w:right w:val="nil"/>
            </w:tcBorders>
            <w:shd w:val="clear" w:color="auto" w:fill="auto"/>
            <w:vAlign w:val="center"/>
            <w:hideMark/>
          </w:tcPr>
          <w:p w:rsidR="005F59E6" w:rsidRDefault="005F59E6" w:rsidP="005F59E6">
            <w:pPr>
              <w:widowControl/>
              <w:jc w:val="left"/>
              <w:rPr>
                <w:rFonts w:ascii="宋体" w:hAnsi="宋体" w:cs="宋体"/>
                <w:kern w:val="0"/>
                <w:sz w:val="18"/>
                <w:szCs w:val="18"/>
              </w:rPr>
            </w:pPr>
            <w:r w:rsidRPr="005F59E6">
              <w:rPr>
                <w:rFonts w:ascii="宋体" w:hAnsi="宋体" w:cs="宋体" w:hint="eastAsia"/>
                <w:kern w:val="0"/>
                <w:sz w:val="18"/>
                <w:szCs w:val="18"/>
              </w:rPr>
              <w:t>适用用户：部门用户、单位用户</w:t>
            </w:r>
          </w:p>
          <w:tbl>
            <w:tblPr>
              <w:tblW w:w="13657" w:type="dxa"/>
              <w:tblLook w:val="04A0"/>
            </w:tblPr>
            <w:tblGrid>
              <w:gridCol w:w="758"/>
              <w:gridCol w:w="992"/>
              <w:gridCol w:w="851"/>
              <w:gridCol w:w="1417"/>
              <w:gridCol w:w="1134"/>
              <w:gridCol w:w="2268"/>
              <w:gridCol w:w="2552"/>
              <w:gridCol w:w="1134"/>
              <w:gridCol w:w="1275"/>
              <w:gridCol w:w="1276"/>
            </w:tblGrid>
            <w:tr w:rsidR="0070046F" w:rsidRPr="0070046F" w:rsidTr="0070046F">
              <w:trPr>
                <w:trHeight w:val="285"/>
              </w:trPr>
              <w:tc>
                <w:tcPr>
                  <w:tcW w:w="758" w:type="dxa"/>
                  <w:tcBorders>
                    <w:top w:val="nil"/>
                    <w:left w:val="nil"/>
                    <w:bottom w:val="nil"/>
                    <w:right w:val="nil"/>
                  </w:tcBorders>
                  <w:shd w:val="clear" w:color="auto" w:fill="auto"/>
                  <w:vAlign w:val="center"/>
                  <w:hideMark/>
                </w:tcPr>
                <w:p w:rsidR="0070046F" w:rsidRPr="0070046F" w:rsidRDefault="0070046F" w:rsidP="0070046F">
                  <w:pPr>
                    <w:widowControl/>
                    <w:jc w:val="left"/>
                    <w:rPr>
                      <w:rFonts w:ascii="Courier New" w:hAnsi="Courier New" w:cs="Courier New"/>
                      <w:color w:val="000000"/>
                      <w:kern w:val="0"/>
                      <w:sz w:val="18"/>
                      <w:szCs w:val="18"/>
                    </w:rPr>
                  </w:pPr>
                </w:p>
              </w:tc>
              <w:tc>
                <w:tcPr>
                  <w:tcW w:w="992" w:type="dxa"/>
                  <w:tcBorders>
                    <w:top w:val="nil"/>
                    <w:left w:val="nil"/>
                    <w:bottom w:val="nil"/>
                    <w:right w:val="nil"/>
                  </w:tcBorders>
                  <w:shd w:val="clear" w:color="auto" w:fill="auto"/>
                  <w:noWrap/>
                  <w:vAlign w:val="center"/>
                  <w:hideMark/>
                </w:tcPr>
                <w:p w:rsidR="0070046F" w:rsidRPr="0070046F" w:rsidRDefault="0070046F" w:rsidP="0070046F">
                  <w:pPr>
                    <w:widowControl/>
                    <w:jc w:val="left"/>
                    <w:rPr>
                      <w:rFonts w:ascii="宋体" w:hAnsi="宋体" w:cs="宋体"/>
                      <w:color w:val="000000"/>
                      <w:kern w:val="0"/>
                      <w:sz w:val="22"/>
                      <w:szCs w:val="22"/>
                    </w:rPr>
                  </w:pPr>
                </w:p>
              </w:tc>
              <w:tc>
                <w:tcPr>
                  <w:tcW w:w="851" w:type="dxa"/>
                  <w:tcBorders>
                    <w:top w:val="nil"/>
                    <w:left w:val="nil"/>
                    <w:bottom w:val="nil"/>
                    <w:right w:val="nil"/>
                  </w:tcBorders>
                  <w:shd w:val="clear" w:color="auto" w:fill="auto"/>
                  <w:noWrap/>
                  <w:vAlign w:val="center"/>
                  <w:hideMark/>
                </w:tcPr>
                <w:p w:rsidR="0070046F" w:rsidRPr="0070046F" w:rsidRDefault="0070046F" w:rsidP="0070046F">
                  <w:pPr>
                    <w:widowControl/>
                    <w:jc w:val="left"/>
                    <w:rPr>
                      <w:rFonts w:ascii="宋体" w:hAnsi="宋体" w:cs="宋体"/>
                      <w:color w:val="000000"/>
                      <w:kern w:val="0"/>
                      <w:sz w:val="22"/>
                      <w:szCs w:val="22"/>
                    </w:rPr>
                  </w:pPr>
                </w:p>
              </w:tc>
              <w:tc>
                <w:tcPr>
                  <w:tcW w:w="1417" w:type="dxa"/>
                  <w:tcBorders>
                    <w:top w:val="nil"/>
                    <w:left w:val="nil"/>
                    <w:bottom w:val="nil"/>
                    <w:right w:val="nil"/>
                  </w:tcBorders>
                  <w:shd w:val="clear" w:color="auto" w:fill="auto"/>
                  <w:noWrap/>
                  <w:vAlign w:val="center"/>
                  <w:hideMark/>
                </w:tcPr>
                <w:p w:rsidR="0070046F" w:rsidRPr="0070046F" w:rsidRDefault="0070046F" w:rsidP="0070046F">
                  <w:pPr>
                    <w:widowControl/>
                    <w:jc w:val="left"/>
                    <w:rPr>
                      <w:rFonts w:ascii="宋体" w:hAnsi="宋体" w:cs="宋体"/>
                      <w:color w:val="000000"/>
                      <w:kern w:val="0"/>
                      <w:sz w:val="22"/>
                      <w:szCs w:val="22"/>
                    </w:rPr>
                  </w:pPr>
                </w:p>
              </w:tc>
              <w:tc>
                <w:tcPr>
                  <w:tcW w:w="1134" w:type="dxa"/>
                  <w:tcBorders>
                    <w:top w:val="nil"/>
                    <w:left w:val="nil"/>
                    <w:bottom w:val="nil"/>
                    <w:right w:val="nil"/>
                  </w:tcBorders>
                  <w:shd w:val="clear" w:color="auto" w:fill="auto"/>
                  <w:noWrap/>
                  <w:vAlign w:val="center"/>
                  <w:hideMark/>
                </w:tcPr>
                <w:p w:rsidR="0070046F" w:rsidRPr="0070046F" w:rsidRDefault="0070046F" w:rsidP="0070046F">
                  <w:pPr>
                    <w:widowControl/>
                    <w:jc w:val="left"/>
                    <w:rPr>
                      <w:rFonts w:ascii="宋体" w:hAnsi="宋体" w:cs="宋体"/>
                      <w:color w:val="000000"/>
                      <w:kern w:val="0"/>
                      <w:sz w:val="22"/>
                      <w:szCs w:val="22"/>
                    </w:rPr>
                  </w:pPr>
                </w:p>
              </w:tc>
              <w:tc>
                <w:tcPr>
                  <w:tcW w:w="2268" w:type="dxa"/>
                  <w:tcBorders>
                    <w:top w:val="nil"/>
                    <w:left w:val="nil"/>
                    <w:bottom w:val="nil"/>
                    <w:right w:val="nil"/>
                  </w:tcBorders>
                  <w:shd w:val="clear" w:color="auto" w:fill="auto"/>
                  <w:noWrap/>
                  <w:vAlign w:val="center"/>
                  <w:hideMark/>
                </w:tcPr>
                <w:p w:rsidR="0070046F" w:rsidRPr="0070046F" w:rsidRDefault="0070046F" w:rsidP="0070046F">
                  <w:pPr>
                    <w:widowControl/>
                    <w:jc w:val="left"/>
                    <w:rPr>
                      <w:rFonts w:ascii="宋体" w:hAnsi="宋体" w:cs="宋体"/>
                      <w:color w:val="000000"/>
                      <w:kern w:val="0"/>
                      <w:sz w:val="22"/>
                      <w:szCs w:val="22"/>
                    </w:rPr>
                  </w:pPr>
                </w:p>
              </w:tc>
              <w:tc>
                <w:tcPr>
                  <w:tcW w:w="2552" w:type="dxa"/>
                  <w:tcBorders>
                    <w:top w:val="nil"/>
                    <w:left w:val="nil"/>
                    <w:bottom w:val="nil"/>
                    <w:right w:val="nil"/>
                  </w:tcBorders>
                  <w:shd w:val="clear" w:color="auto" w:fill="auto"/>
                  <w:noWrap/>
                  <w:vAlign w:val="center"/>
                  <w:hideMark/>
                </w:tcPr>
                <w:p w:rsidR="0070046F" w:rsidRPr="0070046F" w:rsidRDefault="0070046F" w:rsidP="0070046F">
                  <w:pPr>
                    <w:widowControl/>
                    <w:jc w:val="left"/>
                    <w:rPr>
                      <w:rFonts w:ascii="宋体" w:hAnsi="宋体" w:cs="宋体"/>
                      <w:color w:val="000000"/>
                      <w:kern w:val="0"/>
                      <w:sz w:val="22"/>
                      <w:szCs w:val="22"/>
                    </w:rPr>
                  </w:pPr>
                </w:p>
              </w:tc>
              <w:tc>
                <w:tcPr>
                  <w:tcW w:w="1134" w:type="dxa"/>
                  <w:tcBorders>
                    <w:top w:val="nil"/>
                    <w:left w:val="nil"/>
                    <w:bottom w:val="nil"/>
                    <w:right w:val="nil"/>
                  </w:tcBorders>
                  <w:shd w:val="clear" w:color="auto" w:fill="auto"/>
                  <w:noWrap/>
                  <w:vAlign w:val="center"/>
                  <w:hideMark/>
                </w:tcPr>
                <w:p w:rsidR="0070046F" w:rsidRPr="0070046F" w:rsidRDefault="0070046F" w:rsidP="0070046F">
                  <w:pPr>
                    <w:widowControl/>
                    <w:jc w:val="left"/>
                    <w:rPr>
                      <w:rFonts w:ascii="宋体" w:hAnsi="宋体" w:cs="宋体"/>
                      <w:color w:val="000000"/>
                      <w:kern w:val="0"/>
                      <w:sz w:val="22"/>
                      <w:szCs w:val="22"/>
                    </w:rPr>
                  </w:pPr>
                </w:p>
              </w:tc>
              <w:tc>
                <w:tcPr>
                  <w:tcW w:w="1275" w:type="dxa"/>
                  <w:tcBorders>
                    <w:top w:val="nil"/>
                    <w:left w:val="nil"/>
                    <w:bottom w:val="nil"/>
                    <w:right w:val="nil"/>
                  </w:tcBorders>
                  <w:shd w:val="clear" w:color="auto" w:fill="auto"/>
                  <w:noWrap/>
                  <w:vAlign w:val="center"/>
                  <w:hideMark/>
                </w:tcPr>
                <w:p w:rsidR="0070046F" w:rsidRPr="0070046F" w:rsidRDefault="0070046F" w:rsidP="0070046F">
                  <w:pPr>
                    <w:widowControl/>
                    <w:jc w:val="left"/>
                    <w:rPr>
                      <w:rFonts w:ascii="宋体" w:hAnsi="宋体" w:cs="宋体"/>
                      <w:color w:val="000000"/>
                      <w:kern w:val="0"/>
                      <w:sz w:val="22"/>
                      <w:szCs w:val="22"/>
                    </w:rPr>
                  </w:pPr>
                </w:p>
              </w:tc>
              <w:tc>
                <w:tcPr>
                  <w:tcW w:w="1276" w:type="dxa"/>
                  <w:tcBorders>
                    <w:top w:val="nil"/>
                    <w:left w:val="nil"/>
                    <w:bottom w:val="nil"/>
                    <w:right w:val="nil"/>
                  </w:tcBorders>
                  <w:shd w:val="clear" w:color="auto" w:fill="auto"/>
                  <w:noWrap/>
                  <w:vAlign w:val="center"/>
                  <w:hideMark/>
                </w:tcPr>
                <w:p w:rsidR="0070046F" w:rsidRPr="0070046F" w:rsidRDefault="0070046F" w:rsidP="0070046F">
                  <w:pPr>
                    <w:widowControl/>
                    <w:jc w:val="left"/>
                    <w:rPr>
                      <w:rFonts w:ascii="宋体" w:hAnsi="宋体" w:cs="宋体"/>
                      <w:color w:val="000000"/>
                      <w:kern w:val="0"/>
                      <w:sz w:val="22"/>
                      <w:szCs w:val="22"/>
                    </w:rPr>
                  </w:pPr>
                </w:p>
              </w:tc>
            </w:tr>
            <w:tr w:rsidR="0070046F" w:rsidRPr="0070046F" w:rsidTr="0070046F">
              <w:trPr>
                <w:trHeight w:val="285"/>
              </w:trPr>
              <w:tc>
                <w:tcPr>
                  <w:tcW w:w="758" w:type="dxa"/>
                  <w:tcBorders>
                    <w:top w:val="nil"/>
                    <w:left w:val="nil"/>
                    <w:bottom w:val="nil"/>
                    <w:right w:val="nil"/>
                  </w:tcBorders>
                  <w:shd w:val="clear" w:color="auto" w:fill="auto"/>
                  <w:vAlign w:val="center"/>
                </w:tcPr>
                <w:p w:rsidR="0070046F" w:rsidRPr="0070046F" w:rsidRDefault="0070046F" w:rsidP="0070046F">
                  <w:pPr>
                    <w:pStyle w:val="a0"/>
                    <w:spacing w:before="95"/>
                  </w:pPr>
                </w:p>
              </w:tc>
              <w:tc>
                <w:tcPr>
                  <w:tcW w:w="992" w:type="dxa"/>
                  <w:tcBorders>
                    <w:top w:val="nil"/>
                    <w:left w:val="nil"/>
                    <w:bottom w:val="nil"/>
                    <w:right w:val="nil"/>
                  </w:tcBorders>
                  <w:shd w:val="clear" w:color="auto" w:fill="auto"/>
                  <w:noWrap/>
                  <w:vAlign w:val="center"/>
                </w:tcPr>
                <w:p w:rsidR="0070046F" w:rsidRPr="0070046F" w:rsidRDefault="0070046F" w:rsidP="0070046F">
                  <w:pPr>
                    <w:widowControl/>
                    <w:jc w:val="left"/>
                    <w:rPr>
                      <w:rFonts w:ascii="宋体" w:hAnsi="宋体" w:cs="宋体"/>
                      <w:color w:val="000000"/>
                      <w:kern w:val="0"/>
                      <w:sz w:val="22"/>
                      <w:szCs w:val="22"/>
                    </w:rPr>
                  </w:pPr>
                </w:p>
              </w:tc>
              <w:tc>
                <w:tcPr>
                  <w:tcW w:w="851" w:type="dxa"/>
                  <w:tcBorders>
                    <w:top w:val="nil"/>
                    <w:left w:val="nil"/>
                    <w:bottom w:val="nil"/>
                    <w:right w:val="nil"/>
                  </w:tcBorders>
                  <w:shd w:val="clear" w:color="auto" w:fill="auto"/>
                  <w:noWrap/>
                  <w:vAlign w:val="center"/>
                </w:tcPr>
                <w:p w:rsidR="0070046F" w:rsidRPr="0070046F" w:rsidRDefault="0070046F" w:rsidP="0070046F">
                  <w:pPr>
                    <w:widowControl/>
                    <w:jc w:val="left"/>
                    <w:rPr>
                      <w:rFonts w:ascii="宋体" w:hAnsi="宋体" w:cs="宋体"/>
                      <w:color w:val="000000"/>
                      <w:kern w:val="0"/>
                      <w:sz w:val="22"/>
                      <w:szCs w:val="22"/>
                    </w:rPr>
                  </w:pPr>
                </w:p>
              </w:tc>
              <w:tc>
                <w:tcPr>
                  <w:tcW w:w="1417" w:type="dxa"/>
                  <w:tcBorders>
                    <w:top w:val="nil"/>
                    <w:left w:val="nil"/>
                    <w:bottom w:val="nil"/>
                    <w:right w:val="nil"/>
                  </w:tcBorders>
                  <w:shd w:val="clear" w:color="auto" w:fill="auto"/>
                  <w:noWrap/>
                  <w:vAlign w:val="center"/>
                </w:tcPr>
                <w:p w:rsidR="0070046F" w:rsidRPr="0070046F" w:rsidRDefault="0070046F" w:rsidP="0070046F">
                  <w:pPr>
                    <w:widowControl/>
                    <w:jc w:val="left"/>
                    <w:rPr>
                      <w:rFonts w:ascii="宋体" w:hAnsi="宋体" w:cs="宋体"/>
                      <w:color w:val="000000"/>
                      <w:kern w:val="0"/>
                      <w:sz w:val="22"/>
                      <w:szCs w:val="22"/>
                    </w:rPr>
                  </w:pPr>
                </w:p>
              </w:tc>
              <w:tc>
                <w:tcPr>
                  <w:tcW w:w="1134" w:type="dxa"/>
                  <w:tcBorders>
                    <w:top w:val="nil"/>
                    <w:left w:val="nil"/>
                    <w:bottom w:val="nil"/>
                    <w:right w:val="nil"/>
                  </w:tcBorders>
                  <w:shd w:val="clear" w:color="auto" w:fill="auto"/>
                  <w:noWrap/>
                  <w:vAlign w:val="center"/>
                </w:tcPr>
                <w:p w:rsidR="0070046F" w:rsidRPr="0070046F" w:rsidRDefault="0070046F" w:rsidP="0070046F">
                  <w:pPr>
                    <w:widowControl/>
                    <w:jc w:val="left"/>
                    <w:rPr>
                      <w:rFonts w:ascii="宋体" w:hAnsi="宋体" w:cs="宋体"/>
                      <w:color w:val="000000"/>
                      <w:kern w:val="0"/>
                      <w:sz w:val="22"/>
                      <w:szCs w:val="22"/>
                    </w:rPr>
                  </w:pPr>
                </w:p>
              </w:tc>
              <w:tc>
                <w:tcPr>
                  <w:tcW w:w="2268" w:type="dxa"/>
                  <w:tcBorders>
                    <w:top w:val="nil"/>
                    <w:left w:val="nil"/>
                    <w:bottom w:val="nil"/>
                    <w:right w:val="nil"/>
                  </w:tcBorders>
                  <w:shd w:val="clear" w:color="auto" w:fill="auto"/>
                  <w:noWrap/>
                  <w:vAlign w:val="center"/>
                </w:tcPr>
                <w:p w:rsidR="0070046F" w:rsidRPr="0070046F" w:rsidRDefault="0070046F" w:rsidP="0070046F">
                  <w:pPr>
                    <w:widowControl/>
                    <w:jc w:val="left"/>
                    <w:rPr>
                      <w:rFonts w:ascii="宋体" w:hAnsi="宋体" w:cs="宋体"/>
                      <w:color w:val="000000"/>
                      <w:kern w:val="0"/>
                      <w:sz w:val="22"/>
                      <w:szCs w:val="22"/>
                    </w:rPr>
                  </w:pPr>
                </w:p>
              </w:tc>
              <w:tc>
                <w:tcPr>
                  <w:tcW w:w="2552" w:type="dxa"/>
                  <w:tcBorders>
                    <w:top w:val="nil"/>
                    <w:left w:val="nil"/>
                    <w:bottom w:val="nil"/>
                    <w:right w:val="nil"/>
                  </w:tcBorders>
                  <w:shd w:val="clear" w:color="auto" w:fill="auto"/>
                  <w:noWrap/>
                  <w:vAlign w:val="center"/>
                </w:tcPr>
                <w:p w:rsidR="0070046F" w:rsidRPr="0070046F" w:rsidRDefault="0070046F" w:rsidP="0070046F">
                  <w:pPr>
                    <w:widowControl/>
                    <w:jc w:val="left"/>
                    <w:rPr>
                      <w:rFonts w:ascii="宋体" w:hAnsi="宋体" w:cs="宋体"/>
                      <w:color w:val="000000"/>
                      <w:kern w:val="0"/>
                      <w:sz w:val="22"/>
                      <w:szCs w:val="22"/>
                    </w:rPr>
                  </w:pPr>
                </w:p>
              </w:tc>
              <w:tc>
                <w:tcPr>
                  <w:tcW w:w="1134" w:type="dxa"/>
                  <w:tcBorders>
                    <w:top w:val="nil"/>
                    <w:left w:val="nil"/>
                    <w:bottom w:val="nil"/>
                    <w:right w:val="nil"/>
                  </w:tcBorders>
                  <w:shd w:val="clear" w:color="auto" w:fill="auto"/>
                  <w:noWrap/>
                  <w:vAlign w:val="center"/>
                </w:tcPr>
                <w:p w:rsidR="0070046F" w:rsidRPr="0070046F" w:rsidRDefault="0070046F" w:rsidP="0070046F">
                  <w:pPr>
                    <w:widowControl/>
                    <w:jc w:val="left"/>
                    <w:rPr>
                      <w:rFonts w:ascii="宋体" w:hAnsi="宋体" w:cs="宋体"/>
                      <w:color w:val="000000"/>
                      <w:kern w:val="0"/>
                      <w:sz w:val="22"/>
                      <w:szCs w:val="22"/>
                    </w:rPr>
                  </w:pPr>
                </w:p>
              </w:tc>
              <w:tc>
                <w:tcPr>
                  <w:tcW w:w="1275" w:type="dxa"/>
                  <w:tcBorders>
                    <w:top w:val="nil"/>
                    <w:left w:val="nil"/>
                    <w:bottom w:val="nil"/>
                    <w:right w:val="nil"/>
                  </w:tcBorders>
                  <w:shd w:val="clear" w:color="auto" w:fill="auto"/>
                  <w:noWrap/>
                  <w:vAlign w:val="center"/>
                </w:tcPr>
                <w:p w:rsidR="0070046F" w:rsidRPr="0070046F" w:rsidRDefault="0070046F" w:rsidP="0070046F">
                  <w:pPr>
                    <w:widowControl/>
                    <w:jc w:val="left"/>
                    <w:rPr>
                      <w:rFonts w:ascii="宋体" w:hAnsi="宋体" w:cs="宋体"/>
                      <w:color w:val="000000"/>
                      <w:kern w:val="0"/>
                      <w:sz w:val="22"/>
                      <w:szCs w:val="22"/>
                    </w:rPr>
                  </w:pPr>
                </w:p>
              </w:tc>
              <w:tc>
                <w:tcPr>
                  <w:tcW w:w="1276" w:type="dxa"/>
                  <w:tcBorders>
                    <w:top w:val="nil"/>
                    <w:left w:val="nil"/>
                    <w:bottom w:val="nil"/>
                    <w:right w:val="nil"/>
                  </w:tcBorders>
                  <w:shd w:val="clear" w:color="auto" w:fill="auto"/>
                  <w:noWrap/>
                  <w:vAlign w:val="center"/>
                </w:tcPr>
                <w:p w:rsidR="0070046F" w:rsidRPr="0070046F" w:rsidRDefault="0070046F" w:rsidP="0070046F">
                  <w:pPr>
                    <w:widowControl/>
                    <w:jc w:val="left"/>
                    <w:rPr>
                      <w:rFonts w:ascii="宋体" w:hAnsi="宋体" w:cs="宋体"/>
                      <w:color w:val="000000"/>
                      <w:kern w:val="0"/>
                      <w:sz w:val="22"/>
                      <w:szCs w:val="22"/>
                    </w:rPr>
                  </w:pPr>
                </w:p>
              </w:tc>
            </w:tr>
          </w:tbl>
          <w:p w:rsidR="0070046F" w:rsidRPr="0070046F" w:rsidRDefault="0070046F" w:rsidP="0070046F">
            <w:pPr>
              <w:pStyle w:val="a0"/>
              <w:spacing w:before="95"/>
            </w:pPr>
          </w:p>
        </w:tc>
      </w:tr>
    </w:tbl>
    <w:p w:rsidR="005F59E6" w:rsidRDefault="005F59E6" w:rsidP="00E77AE8">
      <w:pPr>
        <w:pStyle w:val="a0"/>
        <w:spacing w:before="95"/>
        <w:rPr>
          <w:rFonts w:hAnsi="Calibri" w:cs="仿宋"/>
          <w:sz w:val="32"/>
          <w:szCs w:val="32"/>
        </w:rPr>
        <w:sectPr w:rsidR="005F59E6" w:rsidSect="00E77AE8">
          <w:pgSz w:w="16838" w:h="11906" w:orient="landscape"/>
          <w:pgMar w:top="1797" w:right="1440" w:bottom="1797" w:left="1440" w:header="851" w:footer="992" w:gutter="0"/>
          <w:pgNumType w:start="1"/>
          <w:cols w:space="425"/>
          <w:titlePg/>
          <w:docGrid w:type="linesAndChars" w:linePitch="317" w:charSpace="609"/>
        </w:sectPr>
      </w:pPr>
    </w:p>
    <w:p w:rsidR="00806043" w:rsidRDefault="00806043" w:rsidP="00E77AE8">
      <w:pPr>
        <w:pStyle w:val="a0"/>
        <w:spacing w:before="95"/>
        <w:rPr>
          <w:rFonts w:hAnsi="Calibri" w:cs="仿宋"/>
          <w:sz w:val="32"/>
          <w:szCs w:val="32"/>
        </w:rPr>
      </w:pPr>
    </w:p>
    <w:p w:rsidR="00806043" w:rsidRDefault="0005540B" w:rsidP="00E77AE8">
      <w:pPr>
        <w:spacing w:line="600" w:lineRule="exact"/>
        <w:jc w:val="center"/>
        <w:outlineLvl w:val="0"/>
        <w:rPr>
          <w:rFonts w:ascii="仿宋" w:eastAsia="仿宋" w:hAnsi="仿宋"/>
        </w:rPr>
      </w:pPr>
      <w:r>
        <w:rPr>
          <w:rFonts w:ascii="黑体" w:eastAsia="黑体" w:hAnsi="黑体" w:hint="eastAsia"/>
          <w:sz w:val="44"/>
          <w:szCs w:val="44"/>
        </w:rPr>
        <w:t>第</w:t>
      </w:r>
      <w:r>
        <w:rPr>
          <w:rStyle w:val="1Char"/>
          <w:rFonts w:ascii="黑体" w:eastAsia="黑体" w:hAnsi="黑体" w:hint="eastAsia"/>
          <w:b w:val="0"/>
        </w:rPr>
        <w:t>五部分 附表</w:t>
      </w:r>
      <w:bookmarkStart w:id="55" w:name="_Toc15396619"/>
      <w:bookmarkEnd w:id="51"/>
      <w:bookmarkEnd w:id="53"/>
    </w:p>
    <w:p w:rsidR="00806043" w:rsidRDefault="0005540B" w:rsidP="00E77AE8">
      <w:pPr>
        <w:pStyle w:val="2"/>
        <w:rPr>
          <w:rFonts w:ascii="仿宋" w:eastAsia="仿宋" w:hAnsi="仿宋"/>
        </w:rPr>
      </w:pPr>
      <w:r>
        <w:rPr>
          <w:rFonts w:ascii="仿宋" w:eastAsia="仿宋" w:hAnsi="仿宋" w:hint="eastAsia"/>
          <w:b w:val="0"/>
        </w:rPr>
        <w:t>一、收</w:t>
      </w:r>
      <w:r>
        <w:rPr>
          <w:rStyle w:val="2Char"/>
          <w:rFonts w:ascii="仿宋" w:eastAsia="仿宋" w:hAnsi="仿宋" w:hint="eastAsia"/>
        </w:rPr>
        <w:t>入支出决算总表</w:t>
      </w:r>
      <w:bookmarkEnd w:id="55"/>
    </w:p>
    <w:p w:rsidR="00806043" w:rsidRDefault="0005540B" w:rsidP="00E77AE8">
      <w:pPr>
        <w:pStyle w:val="2"/>
        <w:rPr>
          <w:rFonts w:ascii="仿宋" w:eastAsia="仿宋" w:hAnsi="仿宋"/>
        </w:rPr>
      </w:pPr>
      <w:bookmarkStart w:id="56" w:name="_Toc15396620"/>
      <w:r>
        <w:rPr>
          <w:rFonts w:ascii="仿宋" w:eastAsia="仿宋" w:hAnsi="仿宋" w:hint="eastAsia"/>
          <w:b w:val="0"/>
        </w:rPr>
        <w:t>二、收</w:t>
      </w:r>
      <w:r>
        <w:rPr>
          <w:rStyle w:val="2Char"/>
          <w:rFonts w:ascii="仿宋" w:eastAsia="仿宋" w:hAnsi="仿宋" w:hint="eastAsia"/>
        </w:rPr>
        <w:t>入决算表</w:t>
      </w:r>
      <w:bookmarkEnd w:id="56"/>
    </w:p>
    <w:p w:rsidR="00806043" w:rsidRDefault="0005540B" w:rsidP="00E77AE8">
      <w:pPr>
        <w:pStyle w:val="2"/>
        <w:rPr>
          <w:rFonts w:ascii="仿宋" w:eastAsia="仿宋" w:hAnsi="仿宋"/>
        </w:rPr>
      </w:pPr>
      <w:bookmarkStart w:id="57" w:name="_Toc15396621"/>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57"/>
    </w:p>
    <w:p w:rsidR="00806043" w:rsidRDefault="0005540B" w:rsidP="00E77AE8">
      <w:pPr>
        <w:pStyle w:val="2"/>
        <w:rPr>
          <w:rFonts w:ascii="仿宋" w:eastAsia="仿宋" w:hAnsi="仿宋"/>
          <w:b w:val="0"/>
        </w:rPr>
      </w:pPr>
      <w:bookmarkStart w:id="58" w:name="_Toc15396622"/>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58"/>
    </w:p>
    <w:p w:rsidR="00806043" w:rsidRDefault="0005540B" w:rsidP="00E77AE8">
      <w:pPr>
        <w:pStyle w:val="2"/>
        <w:rPr>
          <w:rStyle w:val="2Char"/>
          <w:rFonts w:ascii="仿宋" w:eastAsia="仿宋" w:hAnsi="仿宋"/>
        </w:rPr>
      </w:pPr>
      <w:bookmarkStart w:id="59" w:name="_Toc15396623"/>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60" w:name="_Toc15396624"/>
      <w:bookmarkEnd w:id="59"/>
    </w:p>
    <w:p w:rsidR="00806043" w:rsidRDefault="0005540B" w:rsidP="00E77AE8">
      <w:pPr>
        <w:pStyle w:val="2"/>
        <w:rPr>
          <w:rFonts w:ascii="仿宋" w:eastAsia="仿宋" w:hAnsi="仿宋"/>
        </w:rPr>
      </w:pPr>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60"/>
    </w:p>
    <w:p w:rsidR="00806043" w:rsidRDefault="0005540B" w:rsidP="00E77AE8">
      <w:pPr>
        <w:pStyle w:val="2"/>
        <w:rPr>
          <w:rFonts w:ascii="仿宋" w:eastAsia="仿宋" w:hAnsi="仿宋"/>
        </w:rPr>
      </w:pPr>
      <w:bookmarkStart w:id="61" w:name="_Toc15396625"/>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61"/>
    </w:p>
    <w:p w:rsidR="00806043" w:rsidRDefault="0005540B" w:rsidP="00E77AE8">
      <w:pPr>
        <w:pStyle w:val="2"/>
        <w:rPr>
          <w:rFonts w:ascii="仿宋" w:eastAsia="仿宋" w:hAnsi="仿宋"/>
        </w:rPr>
      </w:pPr>
      <w:bookmarkStart w:id="62" w:name="_Toc15396626"/>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62"/>
    </w:p>
    <w:p w:rsidR="00806043" w:rsidRDefault="0005540B" w:rsidP="00E77AE8">
      <w:pPr>
        <w:pStyle w:val="2"/>
        <w:rPr>
          <w:rFonts w:ascii="仿宋" w:eastAsia="仿宋" w:hAnsi="仿宋"/>
        </w:rPr>
      </w:pPr>
      <w:bookmarkStart w:id="63" w:name="_Toc15396627"/>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63"/>
    </w:p>
    <w:p w:rsidR="00806043" w:rsidRDefault="0005540B" w:rsidP="00E77AE8">
      <w:pPr>
        <w:pStyle w:val="2"/>
        <w:rPr>
          <w:rFonts w:ascii="仿宋" w:eastAsia="仿宋" w:hAnsi="仿宋"/>
        </w:rPr>
      </w:pPr>
      <w:bookmarkStart w:id="64" w:name="_Toc15396628"/>
      <w:r>
        <w:rPr>
          <w:rStyle w:val="2Char"/>
          <w:rFonts w:ascii="仿宋" w:eastAsia="仿宋" w:hAnsi="仿宋" w:hint="eastAsia"/>
        </w:rPr>
        <w:t>十、</w:t>
      </w:r>
      <w:bookmarkEnd w:id="64"/>
      <w:r>
        <w:rPr>
          <w:rFonts w:ascii="仿宋" w:eastAsia="仿宋" w:hAnsi="仿宋" w:hint="eastAsia"/>
          <w:b w:val="0"/>
        </w:rPr>
        <w:t>政</w:t>
      </w:r>
      <w:r>
        <w:rPr>
          <w:rStyle w:val="2Char"/>
          <w:rFonts w:ascii="仿宋" w:eastAsia="仿宋" w:hAnsi="仿宋" w:hint="eastAsia"/>
        </w:rPr>
        <w:t>府性基金预算财政拨款收入支出决算表</w:t>
      </w:r>
    </w:p>
    <w:p w:rsidR="00806043" w:rsidRDefault="0005540B" w:rsidP="00E77AE8">
      <w:pPr>
        <w:pStyle w:val="2"/>
        <w:rPr>
          <w:rFonts w:ascii="仿宋" w:eastAsia="仿宋" w:hAnsi="仿宋"/>
        </w:rPr>
      </w:pPr>
      <w:bookmarkStart w:id="65" w:name="_Toc15396629"/>
      <w:r>
        <w:rPr>
          <w:rStyle w:val="2Char"/>
          <w:rFonts w:ascii="仿宋" w:eastAsia="仿宋" w:hAnsi="仿宋" w:hint="eastAsia"/>
        </w:rPr>
        <w:t>十一、</w:t>
      </w:r>
      <w:bookmarkEnd w:id="65"/>
      <w:r>
        <w:rPr>
          <w:rFonts w:ascii="仿宋" w:eastAsia="仿宋" w:hAnsi="仿宋" w:hint="eastAsia"/>
          <w:b w:val="0"/>
        </w:rPr>
        <w:t>国</w:t>
      </w:r>
      <w:r>
        <w:rPr>
          <w:rStyle w:val="2Char"/>
          <w:rFonts w:ascii="仿宋" w:eastAsia="仿宋" w:hAnsi="仿宋" w:hint="eastAsia"/>
        </w:rPr>
        <w:t>有资本经营预算财政拨款收入支出决算表</w:t>
      </w:r>
    </w:p>
    <w:p w:rsidR="00806043" w:rsidRDefault="0005540B" w:rsidP="00E77AE8">
      <w:pPr>
        <w:pStyle w:val="2"/>
        <w:rPr>
          <w:rFonts w:ascii="仿宋" w:eastAsia="仿宋" w:hAnsi="仿宋"/>
        </w:rPr>
      </w:pPr>
      <w:bookmarkStart w:id="66" w:name="_Toc15396630"/>
      <w:r>
        <w:rPr>
          <w:rStyle w:val="2Char"/>
          <w:rFonts w:ascii="仿宋" w:eastAsia="仿宋" w:hAnsi="仿宋" w:hint="eastAsia"/>
        </w:rPr>
        <w:t>十二、</w:t>
      </w:r>
      <w:bookmarkEnd w:id="66"/>
      <w:r>
        <w:rPr>
          <w:rStyle w:val="2Char"/>
          <w:rFonts w:ascii="仿宋" w:eastAsia="仿宋" w:hAnsi="仿宋" w:hint="eastAsia"/>
        </w:rPr>
        <w:t>国有资本经营预算财政拨款支出决算表</w:t>
      </w:r>
    </w:p>
    <w:p w:rsidR="00806043" w:rsidRDefault="0005540B" w:rsidP="00E77AE8">
      <w:pPr>
        <w:pStyle w:val="2"/>
        <w:rPr>
          <w:rFonts w:eastAsia="仿宋"/>
        </w:rPr>
      </w:pPr>
      <w:bookmarkStart w:id="67" w:name="_Toc15396631"/>
      <w:r>
        <w:rPr>
          <w:rStyle w:val="2Char"/>
          <w:rFonts w:ascii="仿宋" w:eastAsia="仿宋" w:hAnsi="仿宋" w:hint="eastAsia"/>
        </w:rPr>
        <w:t>十三、</w:t>
      </w:r>
      <w:bookmarkEnd w:id="67"/>
      <w:r>
        <w:rPr>
          <w:rStyle w:val="2Char"/>
          <w:rFonts w:ascii="仿宋" w:eastAsia="仿宋" w:hAnsi="仿宋" w:hint="eastAsia"/>
        </w:rPr>
        <w:t>财政拨款“三公”经费支出决算表</w:t>
      </w:r>
    </w:p>
    <w:sectPr w:rsidR="00806043" w:rsidSect="005F59E6">
      <w:pgSz w:w="11906" w:h="16838"/>
      <w:pgMar w:top="1440" w:right="1797" w:bottom="1440" w:left="1797" w:header="851" w:footer="992" w:gutter="0"/>
      <w:pgNumType w:start="1"/>
      <w:cols w:space="425"/>
      <w:titlePg/>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9F9" w:rsidRDefault="008B69F9">
      <w:r>
        <w:separator/>
      </w:r>
    </w:p>
  </w:endnote>
  <w:endnote w:type="continuationSeparator" w:id="1">
    <w:p w:rsidR="008B69F9" w:rsidRDefault="008B69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script"/>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05540B" w:rsidRDefault="00243953">
        <w:pPr>
          <w:pStyle w:val="a5"/>
          <w:jc w:val="center"/>
        </w:pPr>
        <w:r>
          <w:fldChar w:fldCharType="begin"/>
        </w:r>
        <w:r w:rsidR="0005540B">
          <w:instrText>PAGE   \* MERGEFORMAT</w:instrText>
        </w:r>
        <w:r>
          <w:fldChar w:fldCharType="separate"/>
        </w:r>
        <w:r w:rsidR="00622DF1" w:rsidRPr="00622DF1">
          <w:rPr>
            <w:noProof/>
            <w:lang w:val="zh-CN"/>
          </w:rPr>
          <w:t>5</w:t>
        </w:r>
        <w:r>
          <w:fldChar w:fldCharType="end"/>
        </w:r>
      </w:p>
    </w:sdtContent>
  </w:sdt>
  <w:p w:rsidR="0005540B" w:rsidRDefault="0005540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9F9" w:rsidRDefault="008B69F9">
      <w:r>
        <w:separator/>
      </w:r>
    </w:p>
  </w:footnote>
  <w:footnote w:type="continuationSeparator" w:id="1">
    <w:p w:rsidR="008B69F9" w:rsidRDefault="008B69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AE8" w:rsidRDefault="00E77AE8" w:rsidP="00E77AE8">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40B" w:rsidRDefault="0005540B" w:rsidP="00E77AE8">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3818A09A"/>
    <w:multiLevelType w:val="singleLevel"/>
    <w:tmpl w:val="3818A09A"/>
    <w:lvl w:ilvl="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213"/>
  <w:drawingGridVerticalSpacing w:val="317"/>
  <w:displayHorizontalDrawingGridEvery w:val="0"/>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GE5MTM1ZGRjMWMzM2Y4OWIwMTgyNzYyYzIzMDJiZWYifQ=="/>
  </w:docVars>
  <w:rsids>
    <w:rsidRoot w:val="00F1361C"/>
    <w:rsid w:val="9E3A10E2"/>
    <w:rsid w:val="F2E1F9D4"/>
    <w:rsid w:val="F7880819"/>
    <w:rsid w:val="00014C86"/>
    <w:rsid w:val="000222C6"/>
    <w:rsid w:val="0002549F"/>
    <w:rsid w:val="000468DB"/>
    <w:rsid w:val="0005540B"/>
    <w:rsid w:val="0006487A"/>
    <w:rsid w:val="00065F8F"/>
    <w:rsid w:val="00070A43"/>
    <w:rsid w:val="000768F2"/>
    <w:rsid w:val="0009184B"/>
    <w:rsid w:val="00094236"/>
    <w:rsid w:val="0009593C"/>
    <w:rsid w:val="00097322"/>
    <w:rsid w:val="000A6A92"/>
    <w:rsid w:val="000B047F"/>
    <w:rsid w:val="000B1F2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76560"/>
    <w:rsid w:val="0018106D"/>
    <w:rsid w:val="001877A7"/>
    <w:rsid w:val="00191536"/>
    <w:rsid w:val="0019243A"/>
    <w:rsid w:val="00196687"/>
    <w:rsid w:val="001C0962"/>
    <w:rsid w:val="001D7531"/>
    <w:rsid w:val="001E737D"/>
    <w:rsid w:val="001F0592"/>
    <w:rsid w:val="001F7506"/>
    <w:rsid w:val="002006CD"/>
    <w:rsid w:val="00202B36"/>
    <w:rsid w:val="00203DDD"/>
    <w:rsid w:val="00204B7A"/>
    <w:rsid w:val="00204CDE"/>
    <w:rsid w:val="0021101A"/>
    <w:rsid w:val="00220536"/>
    <w:rsid w:val="0022738A"/>
    <w:rsid w:val="00235629"/>
    <w:rsid w:val="00243953"/>
    <w:rsid w:val="00260C38"/>
    <w:rsid w:val="002616C0"/>
    <w:rsid w:val="00265372"/>
    <w:rsid w:val="002662AA"/>
    <w:rsid w:val="00280496"/>
    <w:rsid w:val="00294DC9"/>
    <w:rsid w:val="00295495"/>
    <w:rsid w:val="002A31DE"/>
    <w:rsid w:val="002B2613"/>
    <w:rsid w:val="002D5B61"/>
    <w:rsid w:val="002D6D05"/>
    <w:rsid w:val="002F1161"/>
    <w:rsid w:val="002F1818"/>
    <w:rsid w:val="002F567B"/>
    <w:rsid w:val="003216A9"/>
    <w:rsid w:val="00335A74"/>
    <w:rsid w:val="0036561B"/>
    <w:rsid w:val="0037013F"/>
    <w:rsid w:val="00380C92"/>
    <w:rsid w:val="003A484F"/>
    <w:rsid w:val="003A4883"/>
    <w:rsid w:val="003B0BE0"/>
    <w:rsid w:val="003B0C1B"/>
    <w:rsid w:val="003B688C"/>
    <w:rsid w:val="003C0291"/>
    <w:rsid w:val="003C264E"/>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750A"/>
    <w:rsid w:val="004A711F"/>
    <w:rsid w:val="004B199D"/>
    <w:rsid w:val="004B4690"/>
    <w:rsid w:val="004E0A2D"/>
    <w:rsid w:val="004E206B"/>
    <w:rsid w:val="004E6DF7"/>
    <w:rsid w:val="004F0FBD"/>
    <w:rsid w:val="00503254"/>
    <w:rsid w:val="00505A47"/>
    <w:rsid w:val="00507670"/>
    <w:rsid w:val="00512FDA"/>
    <w:rsid w:val="00520DA0"/>
    <w:rsid w:val="005664BB"/>
    <w:rsid w:val="00566FFA"/>
    <w:rsid w:val="0057481D"/>
    <w:rsid w:val="0058486E"/>
    <w:rsid w:val="00585B33"/>
    <w:rsid w:val="0059014D"/>
    <w:rsid w:val="005A2696"/>
    <w:rsid w:val="005B5C64"/>
    <w:rsid w:val="005C5337"/>
    <w:rsid w:val="005C6BD0"/>
    <w:rsid w:val="005D1C8B"/>
    <w:rsid w:val="005D468D"/>
    <w:rsid w:val="005D5CED"/>
    <w:rsid w:val="005F1A4C"/>
    <w:rsid w:val="005F59E6"/>
    <w:rsid w:val="00605688"/>
    <w:rsid w:val="006070AF"/>
    <w:rsid w:val="00607E6C"/>
    <w:rsid w:val="006101B1"/>
    <w:rsid w:val="00614E44"/>
    <w:rsid w:val="0062270A"/>
    <w:rsid w:val="00622830"/>
    <w:rsid w:val="00622DF1"/>
    <w:rsid w:val="00623DA0"/>
    <w:rsid w:val="00630AEF"/>
    <w:rsid w:val="006325F8"/>
    <w:rsid w:val="00633463"/>
    <w:rsid w:val="00633D94"/>
    <w:rsid w:val="00634C9A"/>
    <w:rsid w:val="006440E4"/>
    <w:rsid w:val="0066343B"/>
    <w:rsid w:val="00664777"/>
    <w:rsid w:val="006748A4"/>
    <w:rsid w:val="00681A31"/>
    <w:rsid w:val="00683E73"/>
    <w:rsid w:val="006A3141"/>
    <w:rsid w:val="006A5E34"/>
    <w:rsid w:val="006A7AF8"/>
    <w:rsid w:val="006B2422"/>
    <w:rsid w:val="006B2B9A"/>
    <w:rsid w:val="006C1937"/>
    <w:rsid w:val="006E012C"/>
    <w:rsid w:val="006F020C"/>
    <w:rsid w:val="006F3D5A"/>
    <w:rsid w:val="0070046F"/>
    <w:rsid w:val="007127B7"/>
    <w:rsid w:val="0071798E"/>
    <w:rsid w:val="00730CD7"/>
    <w:rsid w:val="00736BDA"/>
    <w:rsid w:val="007416B6"/>
    <w:rsid w:val="00746F48"/>
    <w:rsid w:val="0075404D"/>
    <w:rsid w:val="0075461F"/>
    <w:rsid w:val="0076182A"/>
    <w:rsid w:val="00767B7E"/>
    <w:rsid w:val="007770C3"/>
    <w:rsid w:val="00784D24"/>
    <w:rsid w:val="00785FBA"/>
    <w:rsid w:val="00786E4A"/>
    <w:rsid w:val="007875EB"/>
    <w:rsid w:val="0079426B"/>
    <w:rsid w:val="007D1682"/>
    <w:rsid w:val="007D312A"/>
    <w:rsid w:val="007D3F19"/>
    <w:rsid w:val="007E23B0"/>
    <w:rsid w:val="007E23E5"/>
    <w:rsid w:val="007E3837"/>
    <w:rsid w:val="007F1991"/>
    <w:rsid w:val="007F2C2F"/>
    <w:rsid w:val="007F55FC"/>
    <w:rsid w:val="007F5665"/>
    <w:rsid w:val="00800112"/>
    <w:rsid w:val="00806043"/>
    <w:rsid w:val="00813348"/>
    <w:rsid w:val="008253BB"/>
    <w:rsid w:val="0083706E"/>
    <w:rsid w:val="008408F6"/>
    <w:rsid w:val="008423A5"/>
    <w:rsid w:val="00850625"/>
    <w:rsid w:val="00853718"/>
    <w:rsid w:val="00855221"/>
    <w:rsid w:val="00860645"/>
    <w:rsid w:val="00871F71"/>
    <w:rsid w:val="00872FD8"/>
    <w:rsid w:val="00885AF4"/>
    <w:rsid w:val="00887881"/>
    <w:rsid w:val="008939CD"/>
    <w:rsid w:val="008B69F9"/>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2601"/>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426A"/>
    <w:rsid w:val="00A16847"/>
    <w:rsid w:val="00A237D8"/>
    <w:rsid w:val="00A268C4"/>
    <w:rsid w:val="00A307CD"/>
    <w:rsid w:val="00A331C8"/>
    <w:rsid w:val="00A40A00"/>
    <w:rsid w:val="00A4142F"/>
    <w:rsid w:val="00A422EB"/>
    <w:rsid w:val="00A431B2"/>
    <w:rsid w:val="00A45BB7"/>
    <w:rsid w:val="00A47272"/>
    <w:rsid w:val="00A56DF2"/>
    <w:rsid w:val="00A56E6E"/>
    <w:rsid w:val="00A67AB5"/>
    <w:rsid w:val="00A733B2"/>
    <w:rsid w:val="00A741C2"/>
    <w:rsid w:val="00A91760"/>
    <w:rsid w:val="00A93B00"/>
    <w:rsid w:val="00A93C21"/>
    <w:rsid w:val="00AA2910"/>
    <w:rsid w:val="00AB54EE"/>
    <w:rsid w:val="00AB64C9"/>
    <w:rsid w:val="00AC3C6A"/>
    <w:rsid w:val="00AD5620"/>
    <w:rsid w:val="00AD656B"/>
    <w:rsid w:val="00AD7C1B"/>
    <w:rsid w:val="00AE16BA"/>
    <w:rsid w:val="00AE1EBE"/>
    <w:rsid w:val="00AF6E19"/>
    <w:rsid w:val="00B03C9D"/>
    <w:rsid w:val="00B060AE"/>
    <w:rsid w:val="00B10517"/>
    <w:rsid w:val="00B14E76"/>
    <w:rsid w:val="00B161B8"/>
    <w:rsid w:val="00B2048C"/>
    <w:rsid w:val="00B26595"/>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6787"/>
    <w:rsid w:val="00CE7B61"/>
    <w:rsid w:val="00D00095"/>
    <w:rsid w:val="00D114F0"/>
    <w:rsid w:val="00D20620"/>
    <w:rsid w:val="00D254F7"/>
    <w:rsid w:val="00D26091"/>
    <w:rsid w:val="00D2685C"/>
    <w:rsid w:val="00D34E7C"/>
    <w:rsid w:val="00D35489"/>
    <w:rsid w:val="00D36AFE"/>
    <w:rsid w:val="00D51276"/>
    <w:rsid w:val="00D51ED4"/>
    <w:rsid w:val="00D7035F"/>
    <w:rsid w:val="00D845BC"/>
    <w:rsid w:val="00DA4055"/>
    <w:rsid w:val="00DA634F"/>
    <w:rsid w:val="00DA65AC"/>
    <w:rsid w:val="00DB1913"/>
    <w:rsid w:val="00DC410D"/>
    <w:rsid w:val="00DC5A81"/>
    <w:rsid w:val="00DC68CA"/>
    <w:rsid w:val="00DC7CBA"/>
    <w:rsid w:val="00DD73B7"/>
    <w:rsid w:val="00DF28BC"/>
    <w:rsid w:val="00DF34B9"/>
    <w:rsid w:val="00E01053"/>
    <w:rsid w:val="00E07ACF"/>
    <w:rsid w:val="00E23824"/>
    <w:rsid w:val="00E30AD2"/>
    <w:rsid w:val="00E331A1"/>
    <w:rsid w:val="00E33202"/>
    <w:rsid w:val="00E336A9"/>
    <w:rsid w:val="00E40CC4"/>
    <w:rsid w:val="00E472B1"/>
    <w:rsid w:val="00E50624"/>
    <w:rsid w:val="00E568DF"/>
    <w:rsid w:val="00E64269"/>
    <w:rsid w:val="00E77AE8"/>
    <w:rsid w:val="00E82267"/>
    <w:rsid w:val="00E853CE"/>
    <w:rsid w:val="00E867B6"/>
    <w:rsid w:val="00EA010F"/>
    <w:rsid w:val="00EA4523"/>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08E9"/>
    <w:rsid w:val="00F417B1"/>
    <w:rsid w:val="00F45853"/>
    <w:rsid w:val="00F602DF"/>
    <w:rsid w:val="00F602FF"/>
    <w:rsid w:val="00F754A1"/>
    <w:rsid w:val="00F81FD9"/>
    <w:rsid w:val="00F841AA"/>
    <w:rsid w:val="00F84A94"/>
    <w:rsid w:val="00F87E96"/>
    <w:rsid w:val="00FA23E8"/>
    <w:rsid w:val="00FA3FED"/>
    <w:rsid w:val="00FD1ACB"/>
    <w:rsid w:val="00FD3CC1"/>
    <w:rsid w:val="00FF1E02"/>
    <w:rsid w:val="00FF30B4"/>
    <w:rsid w:val="053A62B5"/>
    <w:rsid w:val="0A2032A3"/>
    <w:rsid w:val="0B8A37D8"/>
    <w:rsid w:val="10C055FF"/>
    <w:rsid w:val="118107EC"/>
    <w:rsid w:val="11DD6519"/>
    <w:rsid w:val="16BB723D"/>
    <w:rsid w:val="18015F3F"/>
    <w:rsid w:val="1BE8440E"/>
    <w:rsid w:val="1D155CEE"/>
    <w:rsid w:val="20F57F95"/>
    <w:rsid w:val="240371BF"/>
    <w:rsid w:val="25711CC6"/>
    <w:rsid w:val="25C741E6"/>
    <w:rsid w:val="27842671"/>
    <w:rsid w:val="29FD04D3"/>
    <w:rsid w:val="2ABE7A3E"/>
    <w:rsid w:val="2CA234A8"/>
    <w:rsid w:val="2EFA178C"/>
    <w:rsid w:val="30B46D73"/>
    <w:rsid w:val="319F7F4E"/>
    <w:rsid w:val="383D272C"/>
    <w:rsid w:val="39AE70AB"/>
    <w:rsid w:val="3C0C0783"/>
    <w:rsid w:val="3F9F3A96"/>
    <w:rsid w:val="48BF60AB"/>
    <w:rsid w:val="493C27E9"/>
    <w:rsid w:val="496F39ED"/>
    <w:rsid w:val="49FF41D3"/>
    <w:rsid w:val="4BE068DB"/>
    <w:rsid w:val="4BF6002B"/>
    <w:rsid w:val="4DC2391A"/>
    <w:rsid w:val="4ECE2238"/>
    <w:rsid w:val="51DB4B86"/>
    <w:rsid w:val="55333C3E"/>
    <w:rsid w:val="64CA39A1"/>
    <w:rsid w:val="69630ADE"/>
    <w:rsid w:val="6C4A05C8"/>
    <w:rsid w:val="6D3B1A89"/>
    <w:rsid w:val="71BF4EC2"/>
    <w:rsid w:val="72734D90"/>
    <w:rsid w:val="7412278C"/>
    <w:rsid w:val="79E7B28D"/>
    <w:rsid w:val="7F9F20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Web)" w:uiPriority="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51ED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D51ED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51ED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D51ED4"/>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D51ED4"/>
    <w:pPr>
      <w:spacing w:beforeLines="30"/>
    </w:pPr>
    <w:rPr>
      <w:rFonts w:ascii="仿宋_GB2312" w:eastAsia="仿宋_GB2312"/>
      <w:kern w:val="0"/>
      <w:sz w:val="30"/>
    </w:rPr>
  </w:style>
  <w:style w:type="paragraph" w:styleId="30">
    <w:name w:val="toc 3"/>
    <w:basedOn w:val="a"/>
    <w:next w:val="a"/>
    <w:uiPriority w:val="39"/>
    <w:unhideWhenUsed/>
    <w:qFormat/>
    <w:rsid w:val="00D51ED4"/>
    <w:pPr>
      <w:tabs>
        <w:tab w:val="right" w:leader="dot" w:pos="8296"/>
      </w:tabs>
      <w:ind w:leftChars="400" w:left="840"/>
    </w:pPr>
  </w:style>
  <w:style w:type="paragraph" w:styleId="a4">
    <w:name w:val="Balloon Text"/>
    <w:basedOn w:val="a"/>
    <w:link w:val="Char0"/>
    <w:uiPriority w:val="99"/>
    <w:semiHidden/>
    <w:unhideWhenUsed/>
    <w:qFormat/>
    <w:rsid w:val="00D51ED4"/>
    <w:rPr>
      <w:sz w:val="18"/>
      <w:szCs w:val="18"/>
    </w:rPr>
  </w:style>
  <w:style w:type="paragraph" w:styleId="a5">
    <w:name w:val="footer"/>
    <w:basedOn w:val="a"/>
    <w:link w:val="Char1"/>
    <w:uiPriority w:val="99"/>
    <w:qFormat/>
    <w:rsid w:val="00D51ED4"/>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D51ED4"/>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D51ED4"/>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D51ED4"/>
    <w:pPr>
      <w:tabs>
        <w:tab w:val="right" w:leader="dot" w:pos="8296"/>
      </w:tabs>
      <w:ind w:leftChars="200" w:left="420"/>
    </w:pPr>
  </w:style>
  <w:style w:type="character" w:styleId="a7">
    <w:name w:val="Strong"/>
    <w:basedOn w:val="a1"/>
    <w:uiPriority w:val="99"/>
    <w:qFormat/>
    <w:rsid w:val="00D51ED4"/>
    <w:rPr>
      <w:b/>
    </w:rPr>
  </w:style>
  <w:style w:type="character" w:styleId="a8">
    <w:name w:val="Hyperlink"/>
    <w:basedOn w:val="a1"/>
    <w:uiPriority w:val="99"/>
    <w:unhideWhenUsed/>
    <w:qFormat/>
    <w:rsid w:val="00D51ED4"/>
    <w:rPr>
      <w:color w:val="0000FF" w:themeColor="hyperlink"/>
      <w:u w:val="single"/>
    </w:rPr>
  </w:style>
  <w:style w:type="character" w:customStyle="1" w:styleId="HeaderChar">
    <w:name w:val="Header Char"/>
    <w:basedOn w:val="a1"/>
    <w:uiPriority w:val="99"/>
    <w:semiHidden/>
    <w:qFormat/>
    <w:rsid w:val="00D51ED4"/>
    <w:rPr>
      <w:rFonts w:ascii="Times New Roman" w:hAnsi="Times New Roman"/>
      <w:sz w:val="18"/>
      <w:szCs w:val="18"/>
    </w:rPr>
  </w:style>
  <w:style w:type="character" w:customStyle="1" w:styleId="Char2">
    <w:name w:val="页眉 Char"/>
    <w:link w:val="a6"/>
    <w:uiPriority w:val="99"/>
    <w:semiHidden/>
    <w:qFormat/>
    <w:locked/>
    <w:rsid w:val="00D51ED4"/>
    <w:rPr>
      <w:sz w:val="18"/>
    </w:rPr>
  </w:style>
  <w:style w:type="character" w:customStyle="1" w:styleId="FooterChar">
    <w:name w:val="Footer Char"/>
    <w:basedOn w:val="a1"/>
    <w:uiPriority w:val="99"/>
    <w:semiHidden/>
    <w:qFormat/>
    <w:rsid w:val="00D51ED4"/>
    <w:rPr>
      <w:rFonts w:ascii="Times New Roman" w:hAnsi="Times New Roman"/>
      <w:sz w:val="18"/>
      <w:szCs w:val="18"/>
    </w:rPr>
  </w:style>
  <w:style w:type="character" w:customStyle="1" w:styleId="Char1">
    <w:name w:val="页脚 Char"/>
    <w:link w:val="a5"/>
    <w:uiPriority w:val="99"/>
    <w:qFormat/>
    <w:locked/>
    <w:rsid w:val="00D51ED4"/>
    <w:rPr>
      <w:sz w:val="18"/>
    </w:rPr>
  </w:style>
  <w:style w:type="character" w:customStyle="1" w:styleId="BodyTextChar">
    <w:name w:val="Body Text Char"/>
    <w:basedOn w:val="a1"/>
    <w:uiPriority w:val="99"/>
    <w:semiHidden/>
    <w:qFormat/>
    <w:rsid w:val="00D51ED4"/>
    <w:rPr>
      <w:rFonts w:ascii="Times New Roman" w:hAnsi="Times New Roman"/>
      <w:szCs w:val="24"/>
    </w:rPr>
  </w:style>
  <w:style w:type="character" w:customStyle="1" w:styleId="Char">
    <w:name w:val="正文文本 Char"/>
    <w:link w:val="a0"/>
    <w:uiPriority w:val="99"/>
    <w:qFormat/>
    <w:locked/>
    <w:rsid w:val="00D51ED4"/>
    <w:rPr>
      <w:rFonts w:ascii="仿宋_GB2312" w:eastAsia="仿宋_GB2312" w:hAnsi="Times New Roman"/>
      <w:sz w:val="24"/>
    </w:rPr>
  </w:style>
  <w:style w:type="paragraph" w:customStyle="1" w:styleId="Default">
    <w:name w:val="Default"/>
    <w:uiPriority w:val="99"/>
    <w:qFormat/>
    <w:rsid w:val="00D51ED4"/>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rsid w:val="00D51ED4"/>
    <w:pPr>
      <w:ind w:firstLineChars="200" w:firstLine="420"/>
    </w:pPr>
  </w:style>
  <w:style w:type="character" w:customStyle="1" w:styleId="1Char">
    <w:name w:val="标题 1 Char"/>
    <w:basedOn w:val="a1"/>
    <w:link w:val="1"/>
    <w:uiPriority w:val="9"/>
    <w:qFormat/>
    <w:rsid w:val="00D51ED4"/>
    <w:rPr>
      <w:rFonts w:ascii="Times New Roman" w:hAnsi="Times New Roman"/>
      <w:b/>
      <w:bCs/>
      <w:kern w:val="44"/>
      <w:sz w:val="44"/>
      <w:szCs w:val="44"/>
    </w:rPr>
  </w:style>
  <w:style w:type="character" w:customStyle="1" w:styleId="2Char">
    <w:name w:val="标题 2 Char"/>
    <w:basedOn w:val="a1"/>
    <w:link w:val="2"/>
    <w:uiPriority w:val="9"/>
    <w:qFormat/>
    <w:rsid w:val="00D51ED4"/>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D51ED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sid w:val="00D51ED4"/>
    <w:rPr>
      <w:rFonts w:ascii="Times New Roman" w:hAnsi="Times New Roman"/>
      <w:kern w:val="2"/>
      <w:sz w:val="18"/>
      <w:szCs w:val="18"/>
    </w:rPr>
  </w:style>
  <w:style w:type="character" w:customStyle="1" w:styleId="3Char">
    <w:name w:val="标题 3 Char"/>
    <w:basedOn w:val="a1"/>
    <w:link w:val="3"/>
    <w:uiPriority w:val="9"/>
    <w:qFormat/>
    <w:rsid w:val="00D51ED4"/>
    <w:rPr>
      <w:rFonts w:ascii="Times New Roman" w:hAnsi="Times New Roman"/>
      <w:b/>
      <w:bCs/>
      <w:kern w:val="2"/>
      <w:sz w:val="32"/>
      <w:szCs w:val="32"/>
    </w:rPr>
  </w:style>
  <w:style w:type="paragraph" w:customStyle="1" w:styleId="TOC2">
    <w:name w:val="TOC 标题2"/>
    <w:basedOn w:val="1"/>
    <w:next w:val="a"/>
    <w:uiPriority w:val="39"/>
    <w:unhideWhenUsed/>
    <w:qFormat/>
    <w:rsid w:val="00D51ED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a">
    <w:name w:val="Normal (Web)"/>
    <w:basedOn w:val="a"/>
    <w:rsid w:val="006F3D5A"/>
    <w:pPr>
      <w:spacing w:before="100" w:beforeAutospacing="1" w:after="100" w:afterAutospacing="1"/>
      <w:jc w:val="left"/>
    </w:pPr>
    <w:rPr>
      <w:rFonts w:ascii="Calibri" w:hAnsi="Calibri"/>
      <w:kern w:val="0"/>
      <w:sz w:val="24"/>
    </w:rPr>
  </w:style>
  <w:style w:type="character" w:styleId="ab">
    <w:name w:val="FollowedHyperlink"/>
    <w:basedOn w:val="a1"/>
    <w:uiPriority w:val="99"/>
    <w:semiHidden/>
    <w:unhideWhenUsed/>
    <w:rsid w:val="005F59E6"/>
    <w:rPr>
      <w:color w:val="800080"/>
      <w:u w:val="single"/>
    </w:rPr>
  </w:style>
  <w:style w:type="paragraph" w:customStyle="1" w:styleId="xl65">
    <w:name w:val="xl65"/>
    <w:basedOn w:val="a"/>
    <w:rsid w:val="005F59E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xl66">
    <w:name w:val="xl66"/>
    <w:basedOn w:val="a"/>
    <w:rsid w:val="005F59E6"/>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xl67">
    <w:name w:val="xl67"/>
    <w:basedOn w:val="a"/>
    <w:rsid w:val="005F59E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8">
    <w:name w:val="xl68"/>
    <w:basedOn w:val="a"/>
    <w:rsid w:val="005F59E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9">
    <w:name w:val="xl69"/>
    <w:basedOn w:val="a"/>
    <w:rsid w:val="005F59E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70">
    <w:name w:val="xl70"/>
    <w:basedOn w:val="a"/>
    <w:rsid w:val="005F59E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微软雅黑" w:eastAsia="微软雅黑" w:hAnsi="微软雅黑" w:cs="宋体"/>
      <w:i/>
      <w:iCs/>
      <w:color w:val="000000"/>
      <w:kern w:val="0"/>
      <w:sz w:val="16"/>
      <w:szCs w:val="16"/>
    </w:rPr>
  </w:style>
  <w:style w:type="paragraph" w:customStyle="1" w:styleId="xl71">
    <w:name w:val="xl71"/>
    <w:basedOn w:val="a"/>
    <w:rsid w:val="005F59E6"/>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
    <w:rsid w:val="005F59E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黑体" w:eastAsia="黑体" w:hAnsi="黑体" w:cs="宋体"/>
      <w:b/>
      <w:bCs/>
      <w:color w:val="000000"/>
      <w:kern w:val="0"/>
      <w:sz w:val="30"/>
      <w:szCs w:val="30"/>
    </w:rPr>
  </w:style>
  <w:style w:type="paragraph" w:customStyle="1" w:styleId="xl73">
    <w:name w:val="xl73"/>
    <w:basedOn w:val="a"/>
    <w:rsid w:val="005F59E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ourier New" w:hAnsi="Courier New" w:cs="Courier New"/>
      <w:color w:val="000000"/>
      <w:kern w:val="0"/>
      <w:sz w:val="18"/>
      <w:szCs w:val="18"/>
    </w:rPr>
  </w:style>
  <w:style w:type="paragraph" w:customStyle="1" w:styleId="xl74">
    <w:name w:val="xl74"/>
    <w:basedOn w:val="a"/>
    <w:rsid w:val="005F59E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Courier New" w:hAnsi="Courier New" w:cs="Courier New"/>
      <w:color w:val="000000"/>
      <w:kern w:val="0"/>
      <w:sz w:val="18"/>
      <w:szCs w:val="18"/>
    </w:rPr>
  </w:style>
  <w:style w:type="paragraph" w:customStyle="1" w:styleId="xl75">
    <w:name w:val="xl75"/>
    <w:basedOn w:val="a"/>
    <w:rsid w:val="005F59E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Courier New" w:hAnsi="Courier New" w:cs="Courier New"/>
      <w:i/>
      <w:iCs/>
      <w:color w:val="000000"/>
      <w:kern w:val="0"/>
      <w:sz w:val="18"/>
      <w:szCs w:val="18"/>
    </w:rPr>
  </w:style>
  <w:style w:type="paragraph" w:customStyle="1" w:styleId="xl76">
    <w:name w:val="xl76"/>
    <w:basedOn w:val="a"/>
    <w:rsid w:val="005F59E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微软雅黑" w:eastAsia="微软雅黑" w:hAnsi="微软雅黑" w:cs="宋体"/>
      <w:i/>
      <w:iCs/>
      <w:color w:val="000000"/>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Web)" w:uiPriority="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pPr>
      <w:tabs>
        <w:tab w:val="right" w:leader="dot" w:pos="8296"/>
      </w:tabs>
      <w:ind w:leftChars="200" w:left="420"/>
    </w:pPr>
  </w:style>
  <w:style w:type="character" w:styleId="a7">
    <w:name w:val="Strong"/>
    <w:basedOn w:val="a1"/>
    <w:uiPriority w:val="99"/>
    <w:qFormat/>
    <w:rPr>
      <w:b/>
    </w:rPr>
  </w:style>
  <w:style w:type="character" w:styleId="a8">
    <w:name w:val="Hyperlink"/>
    <w:basedOn w:val="a1"/>
    <w:uiPriority w:val="99"/>
    <w:unhideWhenUsed/>
    <w:qFormat/>
    <w:rPr>
      <w:color w:val="0000FF" w:themeColor="hyperlink"/>
      <w:u w:val="single"/>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6"/>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5"/>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pPr>
      <w:ind w:firstLineChars="200" w:firstLine="420"/>
    </w:p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Pr>
      <w:rFonts w:ascii="Times New Roman" w:hAnsi="Times New Roman"/>
      <w:kern w:val="2"/>
      <w:sz w:val="18"/>
      <w:szCs w:val="18"/>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a">
    <w:name w:val="Normal (Web)"/>
    <w:basedOn w:val="a"/>
    <w:rsid w:val="006F3D5A"/>
    <w:pPr>
      <w:spacing w:before="100" w:beforeAutospacing="1" w:after="100" w:afterAutospacing="1"/>
      <w:jc w:val="left"/>
    </w:pPr>
    <w:rPr>
      <w:rFonts w:ascii="Calibri" w:hAnsi="Calibri"/>
      <w:kern w:val="0"/>
      <w:sz w:val="24"/>
    </w:rPr>
  </w:style>
  <w:style w:type="character" w:styleId="ab">
    <w:name w:val="FollowedHyperlink"/>
    <w:basedOn w:val="a1"/>
    <w:uiPriority w:val="99"/>
    <w:semiHidden/>
    <w:unhideWhenUsed/>
    <w:rsid w:val="005F59E6"/>
    <w:rPr>
      <w:color w:val="800080"/>
      <w:u w:val="single"/>
    </w:rPr>
  </w:style>
  <w:style w:type="paragraph" w:customStyle="1" w:styleId="xl65">
    <w:name w:val="xl65"/>
    <w:basedOn w:val="a"/>
    <w:rsid w:val="005F59E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xl66">
    <w:name w:val="xl66"/>
    <w:basedOn w:val="a"/>
    <w:rsid w:val="005F59E6"/>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xl67">
    <w:name w:val="xl67"/>
    <w:basedOn w:val="a"/>
    <w:rsid w:val="005F59E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8">
    <w:name w:val="xl68"/>
    <w:basedOn w:val="a"/>
    <w:rsid w:val="005F59E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69">
    <w:name w:val="xl69"/>
    <w:basedOn w:val="a"/>
    <w:rsid w:val="005F59E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xl70">
    <w:name w:val="xl70"/>
    <w:basedOn w:val="a"/>
    <w:rsid w:val="005F59E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微软雅黑" w:eastAsia="微软雅黑" w:hAnsi="微软雅黑" w:cs="宋体"/>
      <w:i/>
      <w:iCs/>
      <w:color w:val="000000"/>
      <w:kern w:val="0"/>
      <w:sz w:val="16"/>
      <w:szCs w:val="16"/>
    </w:rPr>
  </w:style>
  <w:style w:type="paragraph" w:customStyle="1" w:styleId="xl71">
    <w:name w:val="xl71"/>
    <w:basedOn w:val="a"/>
    <w:rsid w:val="005F59E6"/>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
    <w:rsid w:val="005F59E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黑体" w:eastAsia="黑体" w:hAnsi="黑体" w:cs="宋体"/>
      <w:b/>
      <w:bCs/>
      <w:color w:val="000000"/>
      <w:kern w:val="0"/>
      <w:sz w:val="30"/>
      <w:szCs w:val="30"/>
    </w:rPr>
  </w:style>
  <w:style w:type="paragraph" w:customStyle="1" w:styleId="xl73">
    <w:name w:val="xl73"/>
    <w:basedOn w:val="a"/>
    <w:rsid w:val="005F59E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ourier New" w:hAnsi="Courier New" w:cs="Courier New"/>
      <w:color w:val="000000"/>
      <w:kern w:val="0"/>
      <w:sz w:val="18"/>
      <w:szCs w:val="18"/>
    </w:rPr>
  </w:style>
  <w:style w:type="paragraph" w:customStyle="1" w:styleId="xl74">
    <w:name w:val="xl74"/>
    <w:basedOn w:val="a"/>
    <w:rsid w:val="005F59E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Courier New" w:hAnsi="Courier New" w:cs="Courier New"/>
      <w:color w:val="000000"/>
      <w:kern w:val="0"/>
      <w:sz w:val="18"/>
      <w:szCs w:val="18"/>
    </w:rPr>
  </w:style>
  <w:style w:type="paragraph" w:customStyle="1" w:styleId="xl75">
    <w:name w:val="xl75"/>
    <w:basedOn w:val="a"/>
    <w:rsid w:val="005F59E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Courier New" w:hAnsi="Courier New" w:cs="Courier New"/>
      <w:i/>
      <w:iCs/>
      <w:color w:val="000000"/>
      <w:kern w:val="0"/>
      <w:sz w:val="18"/>
      <w:szCs w:val="18"/>
    </w:rPr>
  </w:style>
  <w:style w:type="paragraph" w:customStyle="1" w:styleId="xl76">
    <w:name w:val="xl76"/>
    <w:basedOn w:val="a"/>
    <w:rsid w:val="005F59E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微软雅黑" w:eastAsia="微软雅黑" w:hAnsi="微软雅黑" w:cs="宋体"/>
      <w:i/>
      <w:iCs/>
      <w:color w:val="000000"/>
      <w:kern w:val="0"/>
      <w:sz w:val="16"/>
      <w:szCs w:val="16"/>
    </w:rPr>
  </w:style>
</w:styles>
</file>

<file path=word/webSettings.xml><?xml version="1.0" encoding="utf-8"?>
<w:webSettings xmlns:r="http://schemas.openxmlformats.org/officeDocument/2006/relationships" xmlns:w="http://schemas.openxmlformats.org/wordprocessingml/2006/main">
  <w:divs>
    <w:div w:id="503402091">
      <w:bodyDiv w:val="1"/>
      <w:marLeft w:val="0"/>
      <w:marRight w:val="0"/>
      <w:marTop w:val="0"/>
      <w:marBottom w:val="0"/>
      <w:divBdr>
        <w:top w:val="none" w:sz="0" w:space="0" w:color="auto"/>
        <w:left w:val="none" w:sz="0" w:space="0" w:color="auto"/>
        <w:bottom w:val="none" w:sz="0" w:space="0" w:color="auto"/>
        <w:right w:val="none" w:sz="0" w:space="0" w:color="auto"/>
      </w:divBdr>
    </w:div>
    <w:div w:id="535316296">
      <w:bodyDiv w:val="1"/>
      <w:marLeft w:val="0"/>
      <w:marRight w:val="0"/>
      <w:marTop w:val="0"/>
      <w:marBottom w:val="0"/>
      <w:divBdr>
        <w:top w:val="none" w:sz="0" w:space="0" w:color="auto"/>
        <w:left w:val="none" w:sz="0" w:space="0" w:color="auto"/>
        <w:bottom w:val="none" w:sz="0" w:space="0" w:color="auto"/>
        <w:right w:val="none" w:sz="0" w:space="0" w:color="auto"/>
      </w:divBdr>
    </w:div>
    <w:div w:id="1573470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baidu.com/s?wd=%E6%80%9D%E6%83%B3%E5%93%81%E5%BE%B7&amp;tn=SE_PcZhidaonwhc_ngpagmjz&amp;rsv_dl=gh_pc_zhidao" TargetMode="External"/><Relationship Id="rId17" Type="http://schemas.openxmlformats.org/officeDocument/2006/relationships/chart" Target="charts/chart5.xml"/><Relationship Id="rId25" Type="http://schemas.microsoft.com/office/2007/relationships/stylesWithEffects" Target="stylesWithEffects.xml"/><Relationship Id="rId2" Type="http://schemas.openxmlformats.org/officeDocument/2006/relationships/customXml" Target="../customXml/item1.xml"/><Relationship Id="rId16" Type="http://schemas.openxmlformats.org/officeDocument/2006/relationships/chart" Target="charts/chart4.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baidu.com/s?wd=%E5%B2%97%E4%BD%8D%E8%B4%A3%E4%BB%BB%E5%88%B6&amp;tn=SE_PcZhidaonwhc_ngpagmjz&amp;rsv_dl=gh_pc_zhidao"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hyperlink" Target="https://www.baidu.com/s?wd=%E6%95%99%E8%82%B2%E8%B4%A8%E9%87%8F&amp;tn=SE_PcZhidaonwhc_ngpagmjz&amp;rsv_dl=gh_pc_zhidao" TargetMode="External"/><Relationship Id="rId19" Type="http://schemas.openxmlformats.org/officeDocument/2006/relationships/chart" Target="charts/chart7.xml"/><Relationship Id="rId4" Type="http://schemas.openxmlformats.org/officeDocument/2006/relationships/styles" Target="styles.xml"/><Relationship Id="rId9" Type="http://schemas.openxmlformats.org/officeDocument/2006/relationships/hyperlink" Target="https://www.baidu.com/s?wd=%E6%95%99%E8%82%B2%E8%A7%84%E5%BE%8B&amp;tn=SE_PcZhidaonwhc_ngpagmjz&amp;rsv_dl=gh_pc_zhidao" TargetMode="External"/><Relationship Id="rId14" Type="http://schemas.openxmlformats.org/officeDocument/2006/relationships/chart" Target="charts/chart2.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___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view3D>
      <c:perspective val="30"/>
    </c:view3D>
    <c:plotArea>
      <c:layout>
        <c:manualLayout>
          <c:layoutTarget val="inner"/>
          <c:xMode val="edge"/>
          <c:yMode val="edge"/>
          <c:x val="7.4809403337218472E-2"/>
          <c:y val="6.6470669494486559E-2"/>
          <c:w val="0.73130485043160265"/>
          <c:h val="0.84747519563150664"/>
        </c:manualLayout>
      </c:layout>
      <c:bar3DChart>
        <c:barDir val="col"/>
        <c:grouping val="standard"/>
        <c:ser>
          <c:idx val="0"/>
          <c:order val="0"/>
          <c:tx>
            <c:strRef>
              <c:f>Sheet1!$B$2</c:f>
              <c:strCache>
                <c:ptCount val="1"/>
                <c:pt idx="0">
                  <c:v>收入</c:v>
                </c:pt>
              </c:strCache>
            </c:strRef>
          </c:tx>
          <c:cat>
            <c:strRef>
              <c:f>Sheet1!$A$3:$A$4</c:f>
              <c:strCache>
                <c:ptCount val="2"/>
                <c:pt idx="0">
                  <c:v>2021年</c:v>
                </c:pt>
                <c:pt idx="1">
                  <c:v>2022年</c:v>
                </c:pt>
              </c:strCache>
            </c:strRef>
          </c:cat>
          <c:val>
            <c:numRef>
              <c:f>Sheet1!$B$3:$B$4</c:f>
              <c:numCache>
                <c:formatCode>General</c:formatCode>
                <c:ptCount val="2"/>
                <c:pt idx="0">
                  <c:v>2789.96</c:v>
                </c:pt>
                <c:pt idx="1">
                  <c:v>2956.6</c:v>
                </c:pt>
              </c:numCache>
            </c:numRef>
          </c:val>
        </c:ser>
        <c:ser>
          <c:idx val="1"/>
          <c:order val="1"/>
          <c:tx>
            <c:strRef>
              <c:f>Sheet1!$C$2</c:f>
              <c:strCache>
                <c:ptCount val="1"/>
                <c:pt idx="0">
                  <c:v>支出</c:v>
                </c:pt>
              </c:strCache>
            </c:strRef>
          </c:tx>
          <c:cat>
            <c:strRef>
              <c:f>Sheet1!$A$3:$A$4</c:f>
              <c:strCache>
                <c:ptCount val="2"/>
                <c:pt idx="0">
                  <c:v>2021年</c:v>
                </c:pt>
                <c:pt idx="1">
                  <c:v>2022年</c:v>
                </c:pt>
              </c:strCache>
            </c:strRef>
          </c:cat>
          <c:val>
            <c:numRef>
              <c:f>Sheet1!$C$3:$C$4</c:f>
              <c:numCache>
                <c:formatCode>General</c:formatCode>
                <c:ptCount val="2"/>
                <c:pt idx="0">
                  <c:v>2773.96</c:v>
                </c:pt>
                <c:pt idx="1">
                  <c:v>2970.86</c:v>
                </c:pt>
              </c:numCache>
            </c:numRef>
          </c:val>
        </c:ser>
        <c:shape val="cylinder"/>
        <c:axId val="48590208"/>
        <c:axId val="48596096"/>
        <c:axId val="20844544"/>
      </c:bar3DChart>
      <c:catAx>
        <c:axId val="48590208"/>
        <c:scaling>
          <c:orientation val="minMax"/>
        </c:scaling>
        <c:axPos val="b"/>
        <c:tickLblPos val="nextTo"/>
        <c:crossAx val="48596096"/>
        <c:crosses val="autoZero"/>
        <c:auto val="1"/>
        <c:lblAlgn val="ctr"/>
        <c:lblOffset val="100"/>
      </c:catAx>
      <c:valAx>
        <c:axId val="48596096"/>
        <c:scaling>
          <c:orientation val="minMax"/>
        </c:scaling>
        <c:axPos val="l"/>
        <c:majorGridlines/>
        <c:numFmt formatCode="General" sourceLinked="1"/>
        <c:tickLblPos val="nextTo"/>
        <c:crossAx val="48590208"/>
        <c:crosses val="autoZero"/>
        <c:crossBetween val="between"/>
      </c:valAx>
      <c:serAx>
        <c:axId val="20844544"/>
        <c:scaling>
          <c:orientation val="minMax"/>
        </c:scaling>
        <c:axPos val="b"/>
        <c:tickLblPos val="nextTo"/>
        <c:crossAx val="48596096"/>
        <c:crosses val="autoZero"/>
      </c:ser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view3D>
      <c:rotX val="30"/>
      <c:perspective val="30"/>
    </c:view3D>
    <c:plotArea>
      <c:layout>
        <c:manualLayout>
          <c:layoutTarget val="inner"/>
          <c:xMode val="edge"/>
          <c:yMode val="edge"/>
          <c:x val="2.6486876956417056E-2"/>
          <c:y val="0.22456140350877193"/>
          <c:w val="0.79536602892131658"/>
          <c:h val="0.77543859649122804"/>
        </c:manualLayout>
      </c:layout>
      <c:pie3DChart>
        <c:varyColors val="1"/>
        <c:ser>
          <c:idx val="0"/>
          <c:order val="0"/>
          <c:tx>
            <c:strRef>
              <c:f>Sheet1!$B$1</c:f>
              <c:strCache>
                <c:ptCount val="1"/>
                <c:pt idx="0">
                  <c:v>2022年度收入</c:v>
                </c:pt>
              </c:strCache>
            </c:strRef>
          </c:tx>
          <c:dPt>
            <c:idx val="0"/>
            <c:explosion val="69"/>
          </c:dPt>
          <c:cat>
            <c:strRef>
              <c:f>Sheet1!$A$2:$A$7</c:f>
              <c:strCache>
                <c:ptCount val="6"/>
                <c:pt idx="0">
                  <c:v>财政拨款收入</c:v>
                </c:pt>
                <c:pt idx="1">
                  <c:v>国有资本经营收入</c:v>
                </c:pt>
                <c:pt idx="2">
                  <c:v>上级补助收入</c:v>
                </c:pt>
                <c:pt idx="3">
                  <c:v>事业收入</c:v>
                </c:pt>
                <c:pt idx="4">
                  <c:v>经营收入</c:v>
                </c:pt>
                <c:pt idx="5">
                  <c:v>其它收入</c:v>
                </c:pt>
              </c:strCache>
            </c:strRef>
          </c:cat>
          <c:val>
            <c:numRef>
              <c:f>Sheet1!$B$2:$B$7</c:f>
              <c:numCache>
                <c:formatCode>General</c:formatCode>
                <c:ptCount val="6"/>
                <c:pt idx="0">
                  <c:v>2956.6</c:v>
                </c:pt>
                <c:pt idx="1">
                  <c:v>0</c:v>
                </c:pt>
                <c:pt idx="2">
                  <c:v>0</c:v>
                </c:pt>
                <c:pt idx="3">
                  <c:v>0</c:v>
                </c:pt>
                <c:pt idx="4">
                  <c:v>0</c:v>
                </c:pt>
                <c:pt idx="5">
                  <c:v>0</c:v>
                </c:pt>
              </c:numCache>
            </c:numRef>
          </c:val>
        </c:ser>
      </c:pie3DChart>
    </c:plotArea>
    <c:legend>
      <c:legendPos val="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view3D>
      <c:rotX val="30"/>
      <c:perspective val="30"/>
    </c:view3D>
    <c:plotArea>
      <c:layout/>
      <c:pie3DChart>
        <c:varyColors val="1"/>
        <c:ser>
          <c:idx val="0"/>
          <c:order val="0"/>
          <c:tx>
            <c:strRef>
              <c:f>Sheet1!$B$1</c:f>
              <c:strCache>
                <c:ptCount val="1"/>
                <c:pt idx="0">
                  <c:v>2022年支出</c:v>
                </c:pt>
              </c:strCache>
            </c:strRef>
          </c:tx>
          <c:cat>
            <c:strRef>
              <c:f>Sheet1!$A$2:$A$5</c:f>
              <c:strCache>
                <c:ptCount val="4"/>
                <c:pt idx="0">
                  <c:v>基本支出</c:v>
                </c:pt>
                <c:pt idx="1">
                  <c:v>项目支出</c:v>
                </c:pt>
                <c:pt idx="2">
                  <c:v>上缴上级支出</c:v>
                </c:pt>
                <c:pt idx="3">
                  <c:v>经营支出</c:v>
                </c:pt>
              </c:strCache>
            </c:strRef>
          </c:cat>
          <c:val>
            <c:numRef>
              <c:f>Sheet1!$B$2:$B$5</c:f>
              <c:numCache>
                <c:formatCode>General</c:formatCode>
                <c:ptCount val="4"/>
                <c:pt idx="0">
                  <c:v>2701.52</c:v>
                </c:pt>
                <c:pt idx="1">
                  <c:v>269.33999999999969</c:v>
                </c:pt>
                <c:pt idx="2">
                  <c:v>0</c:v>
                </c:pt>
                <c:pt idx="3">
                  <c:v>0</c:v>
                </c:pt>
              </c:numCache>
            </c:numRef>
          </c:val>
        </c:ser>
      </c:pie3DChart>
    </c:plotArea>
    <c:legend>
      <c:legendPos val="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view3D>
      <c:perspective val="30"/>
    </c:view3D>
    <c:plotArea>
      <c:layout>
        <c:manualLayout>
          <c:layoutTarget val="inner"/>
          <c:xMode val="edge"/>
          <c:yMode val="edge"/>
          <c:x val="7.4809403337218472E-2"/>
          <c:y val="6.6470669494486559E-2"/>
          <c:w val="0.73130485043160265"/>
          <c:h val="0.84747519563150664"/>
        </c:manualLayout>
      </c:layout>
      <c:bar3DChart>
        <c:barDir val="col"/>
        <c:grouping val="standard"/>
        <c:ser>
          <c:idx val="0"/>
          <c:order val="0"/>
          <c:tx>
            <c:strRef>
              <c:f>Sheet1!$B$2</c:f>
              <c:strCache>
                <c:ptCount val="1"/>
                <c:pt idx="0">
                  <c:v>收入</c:v>
                </c:pt>
              </c:strCache>
            </c:strRef>
          </c:tx>
          <c:cat>
            <c:strRef>
              <c:f>Sheet1!$A$3:$A$4</c:f>
              <c:strCache>
                <c:ptCount val="2"/>
                <c:pt idx="0">
                  <c:v>2021年</c:v>
                </c:pt>
                <c:pt idx="1">
                  <c:v>2022年</c:v>
                </c:pt>
              </c:strCache>
            </c:strRef>
          </c:cat>
          <c:val>
            <c:numRef>
              <c:f>Sheet1!$B$3:$B$4</c:f>
              <c:numCache>
                <c:formatCode>General</c:formatCode>
                <c:ptCount val="2"/>
                <c:pt idx="0">
                  <c:v>2789.96</c:v>
                </c:pt>
                <c:pt idx="1">
                  <c:v>2956.6</c:v>
                </c:pt>
              </c:numCache>
            </c:numRef>
          </c:val>
        </c:ser>
        <c:ser>
          <c:idx val="1"/>
          <c:order val="1"/>
          <c:tx>
            <c:strRef>
              <c:f>Sheet1!$C$2</c:f>
              <c:strCache>
                <c:ptCount val="1"/>
                <c:pt idx="0">
                  <c:v>支出</c:v>
                </c:pt>
              </c:strCache>
            </c:strRef>
          </c:tx>
          <c:cat>
            <c:strRef>
              <c:f>Sheet1!$A$3:$A$4</c:f>
              <c:strCache>
                <c:ptCount val="2"/>
                <c:pt idx="0">
                  <c:v>2021年</c:v>
                </c:pt>
                <c:pt idx="1">
                  <c:v>2022年</c:v>
                </c:pt>
              </c:strCache>
            </c:strRef>
          </c:cat>
          <c:val>
            <c:numRef>
              <c:f>Sheet1!$C$3:$C$4</c:f>
              <c:numCache>
                <c:formatCode>General</c:formatCode>
                <c:ptCount val="2"/>
                <c:pt idx="0">
                  <c:v>2773.96</c:v>
                </c:pt>
                <c:pt idx="1">
                  <c:v>2970.86</c:v>
                </c:pt>
              </c:numCache>
            </c:numRef>
          </c:val>
        </c:ser>
        <c:shape val="cylinder"/>
        <c:axId val="48376448"/>
        <c:axId val="48411008"/>
        <c:axId val="48419264"/>
      </c:bar3DChart>
      <c:catAx>
        <c:axId val="48376448"/>
        <c:scaling>
          <c:orientation val="minMax"/>
        </c:scaling>
        <c:axPos val="b"/>
        <c:tickLblPos val="nextTo"/>
        <c:crossAx val="48411008"/>
        <c:crosses val="autoZero"/>
        <c:auto val="1"/>
        <c:lblAlgn val="ctr"/>
        <c:lblOffset val="100"/>
      </c:catAx>
      <c:valAx>
        <c:axId val="48411008"/>
        <c:scaling>
          <c:orientation val="minMax"/>
        </c:scaling>
        <c:axPos val="l"/>
        <c:majorGridlines/>
        <c:numFmt formatCode="General" sourceLinked="1"/>
        <c:tickLblPos val="nextTo"/>
        <c:crossAx val="48376448"/>
        <c:crosses val="autoZero"/>
        <c:crossBetween val="between"/>
      </c:valAx>
      <c:serAx>
        <c:axId val="48419264"/>
        <c:scaling>
          <c:orientation val="minMax"/>
        </c:scaling>
        <c:axPos val="b"/>
        <c:tickLblPos val="nextTo"/>
        <c:crossAx val="48411008"/>
        <c:crosses val="autoZero"/>
      </c:serAx>
    </c:plotArea>
    <c:legend>
      <c:legendPos val="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view3D>
      <c:rAngAx val="1"/>
    </c:view3D>
    <c:plotArea>
      <c:layout/>
      <c:bar3DChart>
        <c:barDir val="col"/>
        <c:grouping val="stacked"/>
        <c:ser>
          <c:idx val="0"/>
          <c:order val="0"/>
          <c:tx>
            <c:strRef>
              <c:f>Sheet1!$B$1</c:f>
              <c:strCache>
                <c:ptCount val="1"/>
                <c:pt idx="0">
                  <c:v>2021-2022支出对比</c:v>
                </c:pt>
              </c:strCache>
            </c:strRef>
          </c:tx>
          <c:cat>
            <c:strRef>
              <c:f>Sheet1!$A$2:$A$3</c:f>
              <c:strCache>
                <c:ptCount val="2"/>
                <c:pt idx="0">
                  <c:v>2021年</c:v>
                </c:pt>
                <c:pt idx="1">
                  <c:v>2022年</c:v>
                </c:pt>
              </c:strCache>
            </c:strRef>
          </c:cat>
          <c:val>
            <c:numRef>
              <c:f>Sheet1!$B$2:$B$3</c:f>
              <c:numCache>
                <c:formatCode>General</c:formatCode>
                <c:ptCount val="2"/>
                <c:pt idx="0">
                  <c:v>2773.96</c:v>
                </c:pt>
                <c:pt idx="1">
                  <c:v>2970.86</c:v>
                </c:pt>
              </c:numCache>
            </c:numRef>
          </c:val>
        </c:ser>
        <c:shape val="cylinder"/>
        <c:axId val="434754688"/>
        <c:axId val="434756224"/>
        <c:axId val="0"/>
      </c:bar3DChart>
      <c:catAx>
        <c:axId val="434754688"/>
        <c:scaling>
          <c:orientation val="minMax"/>
        </c:scaling>
        <c:axPos val="b"/>
        <c:tickLblPos val="nextTo"/>
        <c:crossAx val="434756224"/>
        <c:crosses val="autoZero"/>
        <c:auto val="1"/>
        <c:lblAlgn val="ctr"/>
        <c:lblOffset val="100"/>
      </c:catAx>
      <c:valAx>
        <c:axId val="434756224"/>
        <c:scaling>
          <c:orientation val="minMax"/>
        </c:scaling>
        <c:axPos val="l"/>
        <c:majorGridlines/>
        <c:numFmt formatCode="General" sourceLinked="1"/>
        <c:tickLblPos val="nextTo"/>
        <c:crossAx val="434754688"/>
        <c:crosses val="autoZero"/>
        <c:crossBetween val="between"/>
      </c:valAx>
    </c:plotArea>
    <c:legend>
      <c:legendPos val="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view3D>
      <c:rotX val="30"/>
      <c:perspective val="30"/>
    </c:view3D>
    <c:plotArea>
      <c:layout/>
      <c:pie3DChart>
        <c:varyColors val="1"/>
        <c:ser>
          <c:idx val="0"/>
          <c:order val="0"/>
          <c:tx>
            <c:strRef>
              <c:f>Sheet1!$B$1</c:f>
              <c:strCache>
                <c:ptCount val="1"/>
                <c:pt idx="0">
                  <c:v>2022年财政支出决算结构情况</c:v>
                </c:pt>
              </c:strCache>
            </c:strRef>
          </c:tx>
          <c:cat>
            <c:strRef>
              <c:f>Sheet1!$A$2:$A$6</c:f>
              <c:strCache>
                <c:ptCount val="5"/>
                <c:pt idx="0">
                  <c:v>教育支出</c:v>
                </c:pt>
                <c:pt idx="1">
                  <c:v>社会保障和就业支出</c:v>
                </c:pt>
                <c:pt idx="2">
                  <c:v>卫生健康支出</c:v>
                </c:pt>
                <c:pt idx="3">
                  <c:v>住房保障支出</c:v>
                </c:pt>
                <c:pt idx="4">
                  <c:v>应急防治及应急管理支出</c:v>
                </c:pt>
              </c:strCache>
            </c:strRef>
          </c:cat>
          <c:val>
            <c:numRef>
              <c:f>Sheet1!$B$2:$B$6</c:f>
              <c:numCache>
                <c:formatCode>General</c:formatCode>
                <c:ptCount val="5"/>
                <c:pt idx="0">
                  <c:v>2269.02</c:v>
                </c:pt>
                <c:pt idx="1">
                  <c:v>348.17</c:v>
                </c:pt>
                <c:pt idx="2">
                  <c:v>183.39000000000001</c:v>
                </c:pt>
                <c:pt idx="3">
                  <c:v>155.28</c:v>
                </c:pt>
                <c:pt idx="4">
                  <c:v>15</c:v>
                </c:pt>
              </c:numCache>
            </c:numRef>
          </c:val>
        </c:ser>
      </c:pie3DChart>
    </c:plotArea>
    <c:legend>
      <c:legendPos val="r"/>
    </c:legend>
    <c:plotVisOnly val="1"/>
    <c:dispBlanksAs val="zero"/>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title/>
    <c:view3D>
      <c:rotX val="30"/>
      <c:perspective val="30"/>
    </c:view3D>
    <c:plotArea>
      <c:layout/>
      <c:pie3DChart>
        <c:varyColors val="1"/>
        <c:ser>
          <c:idx val="0"/>
          <c:order val="0"/>
          <c:tx>
            <c:strRef>
              <c:f>Sheet1!$B$1</c:f>
              <c:strCache>
                <c:ptCount val="1"/>
                <c:pt idx="0">
                  <c:v>2022年三公经费支出情况</c:v>
                </c:pt>
              </c:strCache>
            </c:strRef>
          </c:tx>
          <c:cat>
            <c:strRef>
              <c:f>Sheet1!$A$2:$A$4</c:f>
              <c:strCache>
                <c:ptCount val="3"/>
                <c:pt idx="0">
                  <c:v>因公出境</c:v>
                </c:pt>
                <c:pt idx="1">
                  <c:v>公务用车</c:v>
                </c:pt>
                <c:pt idx="2">
                  <c:v>公务接待</c:v>
                </c:pt>
              </c:strCache>
            </c:strRef>
          </c:cat>
          <c:val>
            <c:numRef>
              <c:f>Sheet1!$B$2:$B$4</c:f>
              <c:numCache>
                <c:formatCode>General</c:formatCode>
                <c:ptCount val="3"/>
                <c:pt idx="0">
                  <c:v>0</c:v>
                </c:pt>
                <c:pt idx="1">
                  <c:v>2.34</c:v>
                </c:pt>
                <c:pt idx="2">
                  <c:v>0</c:v>
                </c:pt>
              </c:numCache>
            </c:numRef>
          </c:val>
        </c:ser>
      </c:pie3DChart>
    </c:plotArea>
    <c:legend>
      <c:legendPos val="r"/>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16D3D-43E0-4F78-994D-F0C02895E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19</Pages>
  <Words>1018</Words>
  <Characters>5807</Characters>
  <Application>Microsoft Office Word</Application>
  <DocSecurity>0</DocSecurity>
  <Lines>48</Lines>
  <Paragraphs>13</Paragraphs>
  <ScaleCrop>false</ScaleCrop>
  <Company>四川省财政厅</Company>
  <LinksUpToDate>false</LinksUpToDate>
  <CharactersWithSpaces>6812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ASUS</cp:lastModifiedBy>
  <cp:revision>54</cp:revision>
  <cp:lastPrinted>2023-07-31T02:35:00Z</cp:lastPrinted>
  <dcterms:created xsi:type="dcterms:W3CDTF">2020-08-05T01:49:00Z</dcterms:created>
  <dcterms:modified xsi:type="dcterms:W3CDTF">2023-10-17T01:45:00Z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DC0FE08683BB4BEBA222B604DE463B42_12</vt:lpwstr>
  </property>
</Properties>
</file>